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EA" w:rsidRDefault="000244E9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ИНФОРМАЦИЯ О КОНТРАКТАХ,</w:t>
      </w:r>
    </w:p>
    <w:p w:rsidR="00E50DEA" w:rsidRDefault="000244E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ЗАКЛЮЧЕННЫХ С ФИЗИЧЕСКИМИ ЛИЦАМИ ПО ФЕДЕРАЛЬНЫМ СТАТИСТИЧЕСКИМ НАБЛЮДЕНИЯМ</w:t>
      </w:r>
    </w:p>
    <w:p w:rsidR="00E50DEA" w:rsidRDefault="00E50DEA">
      <w:pPr>
        <w:spacing w:after="0"/>
        <w:jc w:val="center"/>
        <w:rPr>
          <w:rFonts w:ascii="Times New Roman" w:hAnsi="Times New Roman"/>
          <w:b/>
        </w:rPr>
      </w:pPr>
    </w:p>
    <w:p w:rsidR="00E50DEA" w:rsidRDefault="00E50DE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a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Выборочное федеральное статистическое наблюдение по вопросам использования населением информационных технологий и </w:t>
            </w:r>
            <w:r>
              <w:rPr>
                <w:rFonts w:ascii="Times New Roman" w:hAnsi="Times New Roman"/>
                <w:sz w:val="28"/>
              </w:rPr>
              <w:t>информационно-телекоммуникационных сетей в 2020 году</w:t>
            </w:r>
          </w:p>
        </w:tc>
      </w:tr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финансирования с указанием кода бюджетной классификации </w:t>
            </w:r>
            <w:r>
              <w:rPr>
                <w:rFonts w:ascii="Times New Roman" w:hAnsi="Times New Roman"/>
              </w:rPr>
              <w:br/>
              <w:t>Российс</w:t>
            </w:r>
            <w:r>
              <w:rPr>
                <w:rFonts w:ascii="Times New Roman" w:hAnsi="Times New Roman"/>
              </w:rPr>
              <w:t>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15701132340192020244226</w:t>
            </w:r>
          </w:p>
        </w:tc>
      </w:tr>
      <w:tr w:rsidR="00E50DEA">
        <w:tc>
          <w:tcPr>
            <w:tcW w:w="14530" w:type="dxa"/>
            <w:gridSpan w:val="9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rPr>
          <w:trHeight w:val="489"/>
        </w:trPr>
        <w:tc>
          <w:tcPr>
            <w:tcW w:w="1815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закупки</w:t>
            </w:r>
            <w:r>
              <w:rPr>
                <w:rFonts w:ascii="Times New Roman" w:hAnsi="Times New Roman"/>
                <w:sz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заключенных контрактов, штук</w:t>
            </w:r>
          </w:p>
        </w:tc>
        <w:tc>
          <w:tcPr>
            <w:tcW w:w="1554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исполненных контрактов, штук</w:t>
            </w:r>
          </w:p>
        </w:tc>
        <w:tc>
          <w:tcPr>
            <w:tcW w:w="1556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стоимость заключенных </w:t>
            </w:r>
            <w:r>
              <w:rPr>
                <w:rFonts w:ascii="Times New Roman" w:hAnsi="Times New Roman"/>
                <w:sz w:val="20"/>
              </w:rPr>
              <w:t>контрактов, рублей</w:t>
            </w:r>
          </w:p>
        </w:tc>
        <w:tc>
          <w:tcPr>
            <w:tcW w:w="4282" w:type="dxa"/>
            <w:gridSpan w:val="3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контрактов, штук </w:t>
            </w:r>
            <w:r>
              <w:rPr>
                <w:rFonts w:ascii="Times New Roman" w:hAnsi="Times New Roman"/>
                <w:sz w:val="20"/>
              </w:rPr>
              <w:br/>
              <w:t>(из графы3)</w:t>
            </w:r>
          </w:p>
        </w:tc>
        <w:tc>
          <w:tcPr>
            <w:tcW w:w="1364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Основание</w:t>
            </w:r>
          </w:p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(причина)</w:t>
            </w:r>
          </w:p>
        </w:tc>
      </w:tr>
      <w:tr w:rsidR="00E50DEA">
        <w:trPr>
          <w:trHeight w:val="488"/>
        </w:trPr>
        <w:tc>
          <w:tcPr>
            <w:tcW w:w="1815" w:type="dxa"/>
            <w:vMerge/>
          </w:tcPr>
          <w:p w:rsidR="00E50DEA" w:rsidRDefault="00E50DEA"/>
        </w:tc>
        <w:tc>
          <w:tcPr>
            <w:tcW w:w="2403" w:type="dxa"/>
            <w:vMerge/>
          </w:tcPr>
          <w:p w:rsidR="00E50DEA" w:rsidRDefault="00E50DEA"/>
        </w:tc>
        <w:tc>
          <w:tcPr>
            <w:tcW w:w="1556" w:type="dxa"/>
            <w:vMerge/>
          </w:tcPr>
          <w:p w:rsidR="00E50DEA" w:rsidRDefault="00E50DEA"/>
        </w:tc>
        <w:tc>
          <w:tcPr>
            <w:tcW w:w="1554" w:type="dxa"/>
            <w:vMerge/>
          </w:tcPr>
          <w:p w:rsidR="00E50DEA" w:rsidRDefault="00E50DEA"/>
        </w:tc>
        <w:tc>
          <w:tcPr>
            <w:tcW w:w="1556" w:type="dxa"/>
            <w:vMerge/>
          </w:tcPr>
          <w:p w:rsidR="00E50DEA" w:rsidRDefault="00E50DEA"/>
        </w:tc>
        <w:tc>
          <w:tcPr>
            <w:tcW w:w="1136" w:type="dxa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0"/>
              </w:rPr>
              <w:t>которым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Расторгнутых</w:t>
            </w:r>
          </w:p>
        </w:tc>
        <w:tc>
          <w:tcPr>
            <w:tcW w:w="1364" w:type="dxa"/>
            <w:vMerge/>
          </w:tcPr>
          <w:p w:rsidR="00E50DEA" w:rsidRDefault="00E50DEA"/>
        </w:tc>
      </w:tr>
      <w:tr w:rsidR="00E50DEA">
        <w:trPr>
          <w:trHeight w:val="488"/>
        </w:trPr>
        <w:tc>
          <w:tcPr>
            <w:tcW w:w="1815" w:type="dxa"/>
            <w:vAlign w:val="center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Контролер </w:t>
            </w:r>
          </w:p>
        </w:tc>
        <w:tc>
          <w:tcPr>
            <w:tcW w:w="2403" w:type="dxa"/>
            <w:vAlign w:val="center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сбора первичных </w:t>
            </w:r>
            <w:r>
              <w:rPr>
                <w:rFonts w:ascii="Times New Roman" w:hAnsi="Times New Roman"/>
              </w:rPr>
              <w:t>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22928.4</w:t>
            </w:r>
          </w:p>
        </w:tc>
        <w:tc>
          <w:tcPr>
            <w:tcW w:w="1136" w:type="dxa"/>
          </w:tcPr>
          <w:p w:rsidR="00E50DEA" w:rsidRDefault="00E50D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</w:tcPr>
          <w:p w:rsidR="00E50DEA" w:rsidRDefault="00E50D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</w:tcPr>
          <w:p w:rsidR="00E50DEA" w:rsidRDefault="00E50D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территориального уровня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58501.83</w:t>
            </w: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4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170243.37</w:t>
            </w: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14460.2</w:t>
            </w: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vAlign w:val="bottom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bottom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50DEA" w:rsidRDefault="00E50DEA">
      <w:pPr>
        <w:tabs>
          <w:tab w:val="left" w:pos="10800"/>
        </w:tabs>
        <w:spacing w:before="120" w:after="0" w:line="240" w:lineRule="auto"/>
        <w:jc w:val="both"/>
      </w:pPr>
    </w:p>
    <w:p w:rsidR="00E50DEA" w:rsidRDefault="00E50DEA">
      <w:pPr>
        <w:tabs>
          <w:tab w:val="left" w:pos="10800"/>
        </w:tabs>
        <w:spacing w:before="120" w:after="0" w:line="240" w:lineRule="auto"/>
        <w:jc w:val="both"/>
      </w:pPr>
    </w:p>
    <w:p w:rsidR="00E50DEA" w:rsidRDefault="00E50DE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a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Выборочное федеральное статистическое наблюдение по вопросам </w:t>
            </w:r>
            <w:r>
              <w:rPr>
                <w:rFonts w:ascii="Times New Roman" w:hAnsi="Times New Roman"/>
                <w:sz w:val="28"/>
              </w:rPr>
              <w:t>использования населением информационных технологий и информационно-телекоммуникационных сетей в 2020 году</w:t>
            </w:r>
          </w:p>
        </w:tc>
      </w:tr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</w:tr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</w:t>
            </w:r>
            <w:r>
              <w:rPr>
                <w:rFonts w:ascii="Times New Roman" w:hAnsi="Times New Roman"/>
              </w:rPr>
              <w:t xml:space="preserve">ансирования с указанием кода бюджетной классификации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15701132342020244</w:t>
            </w:r>
          </w:p>
        </w:tc>
      </w:tr>
      <w:tr w:rsidR="00E50DEA">
        <w:tc>
          <w:tcPr>
            <w:tcW w:w="14530" w:type="dxa"/>
            <w:gridSpan w:val="9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rPr>
          <w:trHeight w:val="489"/>
        </w:trPr>
        <w:tc>
          <w:tcPr>
            <w:tcW w:w="1815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закупки</w:t>
            </w:r>
            <w:r>
              <w:rPr>
                <w:rFonts w:ascii="Times New Roman" w:hAnsi="Times New Roman"/>
                <w:sz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заключенных контрактов, штук</w:t>
            </w:r>
          </w:p>
        </w:tc>
        <w:tc>
          <w:tcPr>
            <w:tcW w:w="1554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исполненных контрактов, штук</w:t>
            </w:r>
          </w:p>
        </w:tc>
        <w:tc>
          <w:tcPr>
            <w:tcW w:w="1556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контрактов, штук </w:t>
            </w:r>
            <w:r>
              <w:rPr>
                <w:rFonts w:ascii="Times New Roman" w:hAnsi="Times New Roman"/>
                <w:sz w:val="20"/>
              </w:rPr>
              <w:br/>
              <w:t>(из графы3)</w:t>
            </w:r>
          </w:p>
        </w:tc>
        <w:tc>
          <w:tcPr>
            <w:tcW w:w="1364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Основание</w:t>
            </w:r>
          </w:p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(причина)</w:t>
            </w:r>
          </w:p>
        </w:tc>
      </w:tr>
      <w:tr w:rsidR="00E50DEA">
        <w:trPr>
          <w:trHeight w:val="488"/>
        </w:trPr>
        <w:tc>
          <w:tcPr>
            <w:tcW w:w="1815" w:type="dxa"/>
            <w:vMerge/>
          </w:tcPr>
          <w:p w:rsidR="00E50DEA" w:rsidRDefault="00E50DEA"/>
        </w:tc>
        <w:tc>
          <w:tcPr>
            <w:tcW w:w="2403" w:type="dxa"/>
            <w:vMerge/>
          </w:tcPr>
          <w:p w:rsidR="00E50DEA" w:rsidRDefault="00E50DEA"/>
        </w:tc>
        <w:tc>
          <w:tcPr>
            <w:tcW w:w="1556" w:type="dxa"/>
            <w:vMerge/>
          </w:tcPr>
          <w:p w:rsidR="00E50DEA" w:rsidRDefault="00E50DEA"/>
        </w:tc>
        <w:tc>
          <w:tcPr>
            <w:tcW w:w="1554" w:type="dxa"/>
            <w:vMerge/>
          </w:tcPr>
          <w:p w:rsidR="00E50DEA" w:rsidRDefault="00E50DEA"/>
        </w:tc>
        <w:tc>
          <w:tcPr>
            <w:tcW w:w="1556" w:type="dxa"/>
            <w:vMerge/>
          </w:tcPr>
          <w:p w:rsidR="00E50DEA" w:rsidRDefault="00E50DEA"/>
        </w:tc>
        <w:tc>
          <w:tcPr>
            <w:tcW w:w="1136" w:type="dxa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0"/>
              </w:rPr>
              <w:t>которым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Расторгнутых</w:t>
            </w:r>
          </w:p>
        </w:tc>
        <w:tc>
          <w:tcPr>
            <w:tcW w:w="1364" w:type="dxa"/>
            <w:vMerge/>
          </w:tcPr>
          <w:p w:rsidR="00E50DEA" w:rsidRDefault="00E50DEA"/>
        </w:tc>
      </w:tr>
      <w:tr w:rsidR="00E50DEA">
        <w:trPr>
          <w:trHeight w:val="488"/>
        </w:trPr>
        <w:tc>
          <w:tcPr>
            <w:tcW w:w="1815" w:type="dxa"/>
            <w:vAlign w:val="center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Контролер </w:t>
            </w:r>
          </w:p>
        </w:tc>
        <w:tc>
          <w:tcPr>
            <w:tcW w:w="2403" w:type="dxa"/>
            <w:vAlign w:val="center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22928.4</w:t>
            </w:r>
          </w:p>
        </w:tc>
        <w:tc>
          <w:tcPr>
            <w:tcW w:w="1136" w:type="dxa"/>
          </w:tcPr>
          <w:p w:rsidR="00E50DEA" w:rsidRDefault="00E50D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</w:tcPr>
          <w:p w:rsidR="00E50DEA" w:rsidRDefault="00E50D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</w:tcPr>
          <w:p w:rsidR="00E50DEA" w:rsidRDefault="00E50D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территориального уровня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58501.83</w:t>
            </w: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4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70243.37</w:t>
            </w: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14460.2</w:t>
            </w: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vAlign w:val="bottom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bottom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50DEA" w:rsidRDefault="000244E9">
      <w:r>
        <w:br w:type="page"/>
      </w:r>
    </w:p>
    <w:p w:rsidR="00E50DEA" w:rsidRDefault="00E50DE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a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 в 2020 году</w:t>
            </w:r>
          </w:p>
        </w:tc>
      </w:tr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Территориальный орган Федеральной службы государственной статисти</w:t>
            </w:r>
            <w:r>
              <w:rPr>
                <w:rFonts w:ascii="Times New Roman" w:hAnsi="Times New Roman"/>
              </w:rPr>
              <w:t>ки по Тульской области</w:t>
            </w:r>
          </w:p>
        </w:tc>
      </w:tr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сентябрь-ноябрь</w:t>
            </w:r>
          </w:p>
        </w:tc>
      </w:tr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финансирования с указанием кода бюджетной классификации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15701132342020244</w:t>
            </w:r>
          </w:p>
        </w:tc>
      </w:tr>
      <w:tr w:rsidR="00E50DEA">
        <w:tc>
          <w:tcPr>
            <w:tcW w:w="14530" w:type="dxa"/>
            <w:gridSpan w:val="9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rPr>
          <w:trHeight w:val="489"/>
        </w:trPr>
        <w:tc>
          <w:tcPr>
            <w:tcW w:w="1815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закупки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заключенных контрактов, штук</w:t>
            </w:r>
          </w:p>
        </w:tc>
        <w:tc>
          <w:tcPr>
            <w:tcW w:w="1554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исполненных контрактов, штук</w:t>
            </w:r>
          </w:p>
        </w:tc>
        <w:tc>
          <w:tcPr>
            <w:tcW w:w="1556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контрактов, штук </w:t>
            </w:r>
            <w:r>
              <w:rPr>
                <w:rFonts w:ascii="Times New Roman" w:hAnsi="Times New Roman"/>
                <w:sz w:val="20"/>
              </w:rPr>
              <w:br/>
              <w:t>(из графы3)</w:t>
            </w:r>
          </w:p>
        </w:tc>
        <w:tc>
          <w:tcPr>
            <w:tcW w:w="1364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Основание</w:t>
            </w:r>
          </w:p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(причина)</w:t>
            </w:r>
          </w:p>
        </w:tc>
      </w:tr>
      <w:tr w:rsidR="00E50DEA">
        <w:trPr>
          <w:trHeight w:val="488"/>
        </w:trPr>
        <w:tc>
          <w:tcPr>
            <w:tcW w:w="1815" w:type="dxa"/>
            <w:vMerge/>
          </w:tcPr>
          <w:p w:rsidR="00E50DEA" w:rsidRDefault="00E50DEA"/>
        </w:tc>
        <w:tc>
          <w:tcPr>
            <w:tcW w:w="2403" w:type="dxa"/>
            <w:vMerge/>
          </w:tcPr>
          <w:p w:rsidR="00E50DEA" w:rsidRDefault="00E50DEA"/>
        </w:tc>
        <w:tc>
          <w:tcPr>
            <w:tcW w:w="1556" w:type="dxa"/>
            <w:vMerge/>
          </w:tcPr>
          <w:p w:rsidR="00E50DEA" w:rsidRDefault="00E50DEA"/>
        </w:tc>
        <w:tc>
          <w:tcPr>
            <w:tcW w:w="1554" w:type="dxa"/>
            <w:vMerge/>
          </w:tcPr>
          <w:p w:rsidR="00E50DEA" w:rsidRDefault="00E50DEA"/>
        </w:tc>
        <w:tc>
          <w:tcPr>
            <w:tcW w:w="1556" w:type="dxa"/>
            <w:vMerge/>
          </w:tcPr>
          <w:p w:rsidR="00E50DEA" w:rsidRDefault="00E50DEA"/>
        </w:tc>
        <w:tc>
          <w:tcPr>
            <w:tcW w:w="1136" w:type="dxa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0"/>
              </w:rPr>
              <w:t>которым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r>
              <w:rPr>
                <w:rFonts w:ascii="Times New Roman" w:hAnsi="Times New Roman"/>
                <w:sz w:val="20"/>
              </w:rPr>
              <w:t>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Расторгнутых</w:t>
            </w:r>
          </w:p>
        </w:tc>
        <w:tc>
          <w:tcPr>
            <w:tcW w:w="1364" w:type="dxa"/>
            <w:vMerge/>
          </w:tcPr>
          <w:p w:rsidR="00E50DEA" w:rsidRDefault="00E50DEA"/>
        </w:tc>
      </w:tr>
      <w:tr w:rsidR="00E50DEA">
        <w:trPr>
          <w:trHeight w:val="488"/>
        </w:trPr>
        <w:tc>
          <w:tcPr>
            <w:tcW w:w="1815" w:type="dxa"/>
            <w:vAlign w:val="center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Контролер </w:t>
            </w:r>
          </w:p>
        </w:tc>
        <w:tc>
          <w:tcPr>
            <w:tcW w:w="2403" w:type="dxa"/>
            <w:vAlign w:val="center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4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45856.8</w:t>
            </w:r>
          </w:p>
        </w:tc>
        <w:tc>
          <w:tcPr>
            <w:tcW w:w="1136" w:type="dxa"/>
          </w:tcPr>
          <w:p w:rsidR="00E50DEA" w:rsidRDefault="00E50D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</w:tcPr>
          <w:p w:rsidR="00E50DEA" w:rsidRDefault="00E50D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</w:tcPr>
          <w:p w:rsidR="00E50DEA" w:rsidRDefault="00E50D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территориального уровня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117003.66</w:t>
            </w: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54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341862.44</w:t>
            </w: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28920.4</w:t>
            </w: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Обработка </w:t>
            </w:r>
            <w:r>
              <w:rPr>
                <w:rFonts w:ascii="Times New Roman" w:hAnsi="Times New Roman"/>
              </w:rPr>
              <w:t>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vAlign w:val="bottom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bottom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50DEA" w:rsidRDefault="00E50DEA">
      <w:pPr>
        <w:tabs>
          <w:tab w:val="left" w:pos="10800"/>
        </w:tabs>
        <w:spacing w:before="120" w:after="0" w:line="240" w:lineRule="auto"/>
        <w:jc w:val="both"/>
      </w:pPr>
    </w:p>
    <w:p w:rsidR="00E50DEA" w:rsidRDefault="00E50DEA">
      <w:pPr>
        <w:tabs>
          <w:tab w:val="left" w:pos="10800"/>
        </w:tabs>
        <w:spacing w:before="120" w:after="0" w:line="240" w:lineRule="auto"/>
        <w:jc w:val="both"/>
      </w:pPr>
    </w:p>
    <w:p w:rsidR="00E50DEA" w:rsidRDefault="00E50DEA">
      <w:pPr>
        <w:tabs>
          <w:tab w:val="left" w:pos="10800"/>
        </w:tabs>
        <w:spacing w:before="120" w:after="0" w:line="240" w:lineRule="auto"/>
        <w:jc w:val="both"/>
      </w:pPr>
    </w:p>
    <w:p w:rsidR="00E50DEA" w:rsidRDefault="00E50DEA">
      <w:pPr>
        <w:tabs>
          <w:tab w:val="left" w:pos="10800"/>
        </w:tabs>
        <w:spacing w:before="120" w:after="0" w:line="240" w:lineRule="auto"/>
        <w:jc w:val="both"/>
      </w:pPr>
    </w:p>
    <w:p w:rsidR="00E50DEA" w:rsidRDefault="000244E9">
      <w:r>
        <w:br w:type="page"/>
      </w:r>
    </w:p>
    <w:p w:rsidR="00E50DEA" w:rsidRDefault="00E50DE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a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 в 2020 году</w:t>
            </w:r>
          </w:p>
        </w:tc>
      </w:tr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0312" w:type="dxa"/>
            <w:gridSpan w:val="7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сентябрь-декабрь</w:t>
            </w:r>
          </w:p>
        </w:tc>
      </w:tr>
      <w:tr w:rsidR="00E50DEA">
        <w:tc>
          <w:tcPr>
            <w:tcW w:w="4218" w:type="dxa"/>
            <w:gridSpan w:val="2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финансирования с указанием кода бюджетной классификации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15701132342020244</w:t>
            </w:r>
          </w:p>
        </w:tc>
      </w:tr>
      <w:tr w:rsidR="00E50DEA">
        <w:tc>
          <w:tcPr>
            <w:tcW w:w="14530" w:type="dxa"/>
            <w:gridSpan w:val="9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rPr>
          <w:trHeight w:val="489"/>
        </w:trPr>
        <w:tc>
          <w:tcPr>
            <w:tcW w:w="1815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физических </w:t>
            </w:r>
            <w:r>
              <w:rPr>
                <w:rFonts w:ascii="Times New Roman" w:hAnsi="Times New Roman"/>
                <w:sz w:val="20"/>
              </w:rPr>
              <w:t>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закупки</w:t>
            </w:r>
            <w:r>
              <w:rPr>
                <w:rFonts w:ascii="Times New Roman" w:hAnsi="Times New Roman"/>
                <w:sz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заключенных контрактов, штук</w:t>
            </w:r>
          </w:p>
        </w:tc>
        <w:tc>
          <w:tcPr>
            <w:tcW w:w="1554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исполненных контрактов, штук</w:t>
            </w:r>
          </w:p>
        </w:tc>
        <w:tc>
          <w:tcPr>
            <w:tcW w:w="1556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контрактов, штук </w:t>
            </w:r>
            <w:r>
              <w:rPr>
                <w:rFonts w:ascii="Times New Roman" w:hAnsi="Times New Roman"/>
                <w:sz w:val="20"/>
              </w:rPr>
              <w:br/>
              <w:t>(из графы3)</w:t>
            </w:r>
          </w:p>
        </w:tc>
        <w:tc>
          <w:tcPr>
            <w:tcW w:w="1364" w:type="dxa"/>
            <w:vMerge w:val="restart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</w:t>
            </w:r>
            <w:r>
              <w:rPr>
                <w:rFonts w:ascii="Times New Roman" w:hAnsi="Times New Roman"/>
                <w:sz w:val="20"/>
              </w:rPr>
              <w:t>нование</w:t>
            </w:r>
          </w:p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(причина)</w:t>
            </w:r>
          </w:p>
        </w:tc>
      </w:tr>
      <w:tr w:rsidR="00E50DEA">
        <w:trPr>
          <w:trHeight w:val="488"/>
        </w:trPr>
        <w:tc>
          <w:tcPr>
            <w:tcW w:w="1815" w:type="dxa"/>
            <w:vMerge/>
          </w:tcPr>
          <w:p w:rsidR="00E50DEA" w:rsidRDefault="00E50DEA"/>
        </w:tc>
        <w:tc>
          <w:tcPr>
            <w:tcW w:w="2403" w:type="dxa"/>
            <w:vMerge/>
          </w:tcPr>
          <w:p w:rsidR="00E50DEA" w:rsidRDefault="00E50DEA"/>
        </w:tc>
        <w:tc>
          <w:tcPr>
            <w:tcW w:w="1556" w:type="dxa"/>
            <w:vMerge/>
          </w:tcPr>
          <w:p w:rsidR="00E50DEA" w:rsidRDefault="00E50DEA"/>
        </w:tc>
        <w:tc>
          <w:tcPr>
            <w:tcW w:w="1554" w:type="dxa"/>
            <w:vMerge/>
          </w:tcPr>
          <w:p w:rsidR="00E50DEA" w:rsidRDefault="00E50DEA"/>
        </w:tc>
        <w:tc>
          <w:tcPr>
            <w:tcW w:w="1556" w:type="dxa"/>
            <w:vMerge/>
          </w:tcPr>
          <w:p w:rsidR="00E50DEA" w:rsidRDefault="00E50DEA"/>
        </w:tc>
        <w:tc>
          <w:tcPr>
            <w:tcW w:w="1136" w:type="dxa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0"/>
              </w:rPr>
              <w:t>которым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E50DEA" w:rsidRDefault="00024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Расторгнутых</w:t>
            </w:r>
          </w:p>
        </w:tc>
        <w:tc>
          <w:tcPr>
            <w:tcW w:w="1364" w:type="dxa"/>
            <w:vMerge/>
          </w:tcPr>
          <w:p w:rsidR="00E50DEA" w:rsidRDefault="00E50DEA"/>
        </w:tc>
      </w:tr>
      <w:tr w:rsidR="00E50DEA">
        <w:trPr>
          <w:trHeight w:val="488"/>
        </w:trPr>
        <w:tc>
          <w:tcPr>
            <w:tcW w:w="1815" w:type="dxa"/>
            <w:vAlign w:val="center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Контролер </w:t>
            </w:r>
          </w:p>
        </w:tc>
        <w:tc>
          <w:tcPr>
            <w:tcW w:w="2403" w:type="dxa"/>
            <w:vAlign w:val="center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4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45856.8</w:t>
            </w:r>
          </w:p>
        </w:tc>
        <w:tc>
          <w:tcPr>
            <w:tcW w:w="1136" w:type="dxa"/>
          </w:tcPr>
          <w:p w:rsidR="00E50DEA" w:rsidRDefault="00E50D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</w:tcPr>
          <w:p w:rsidR="00E50DEA" w:rsidRDefault="00E50D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</w:tcPr>
          <w:p w:rsidR="00E50DEA" w:rsidRDefault="00E50D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Инструктор территориального </w:t>
            </w:r>
            <w:r>
              <w:rPr>
                <w:rFonts w:ascii="Times New Roman" w:hAnsi="Times New Roman"/>
              </w:rPr>
              <w:t>уровня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117003.66</w:t>
            </w: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54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341862.44</w:t>
            </w: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E50DEA" w:rsidRDefault="00024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28920.4</w:t>
            </w: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  <w:tr w:rsidR="00E50DEA">
        <w:tc>
          <w:tcPr>
            <w:tcW w:w="1815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E50DEA" w:rsidRDefault="0002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vAlign w:val="bottom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bottom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  <w:vAlign w:val="center"/>
          </w:tcPr>
          <w:p w:rsidR="00E50DEA" w:rsidRDefault="00E50D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50DEA" w:rsidRDefault="00E50DEA">
      <w:pPr>
        <w:tabs>
          <w:tab w:val="left" w:pos="10800"/>
        </w:tabs>
        <w:spacing w:before="120" w:after="0" w:line="240" w:lineRule="auto"/>
        <w:jc w:val="both"/>
      </w:pPr>
    </w:p>
    <w:sectPr w:rsidR="00E50DEA" w:rsidSect="000244E9">
      <w:pgSz w:w="16839" w:h="11907" w:orient="landscape" w:code="9"/>
      <w:pgMar w:top="284" w:right="1134" w:bottom="709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DEA"/>
    <w:rsid w:val="000244E9"/>
    <w:rsid w:val="001E7741"/>
    <w:rsid w:val="00E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customStyle="1" w:styleId="33">
    <w:name w:val="Гиперссылка3"/>
    <w:link w:val="a3"/>
    <w:rPr>
      <w:color w:val="0000FF"/>
      <w:u w:val="single"/>
    </w:rPr>
  </w:style>
  <w:style w:type="character" w:styleId="a3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5">
    <w:name w:val="Основной шрифт абзаца2"/>
    <w:link w:val="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</cp:lastModifiedBy>
  <cp:revision>3</cp:revision>
  <cp:lastPrinted>2020-12-14T13:20:00Z</cp:lastPrinted>
  <dcterms:created xsi:type="dcterms:W3CDTF">2020-12-14T13:19:00Z</dcterms:created>
  <dcterms:modified xsi:type="dcterms:W3CDTF">2020-12-14T13:32:00Z</dcterms:modified>
</cp:coreProperties>
</file>