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4" w:rsidRPr="006040E4" w:rsidRDefault="006040E4" w:rsidP="00F66057">
      <w:pPr>
        <w:jc w:val="center"/>
      </w:pPr>
      <w:r w:rsidRPr="006040E4">
        <w:t>Указания</w:t>
      </w:r>
    </w:p>
    <w:p w:rsidR="006040E4" w:rsidRPr="006040E4" w:rsidRDefault="006040E4" w:rsidP="00F66057">
      <w:pPr>
        <w:jc w:val="center"/>
      </w:pPr>
      <w:r w:rsidRPr="006040E4">
        <w:t>по заполнению формы федерального статистического наблюдения</w:t>
      </w:r>
    </w:p>
    <w:p w:rsidR="006040E4" w:rsidRPr="006040E4" w:rsidRDefault="006040E4" w:rsidP="00F66057">
      <w:pPr>
        <w:spacing w:after="0" w:line="216" w:lineRule="auto"/>
      </w:pPr>
    </w:p>
    <w:p w:rsidR="006040E4" w:rsidRPr="006040E4" w:rsidRDefault="00F66057" w:rsidP="00F66057">
      <w:pPr>
        <w:spacing w:after="0" w:line="216" w:lineRule="auto"/>
        <w:ind w:firstLine="709"/>
      </w:pPr>
      <w:hyperlink r:id="rId5" w:history="1">
        <w:r w:rsidR="006040E4" w:rsidRPr="006040E4">
          <w:rPr>
            <w:rStyle w:val="a3"/>
          </w:rPr>
          <w:t>Форму</w:t>
        </w:r>
      </w:hyperlink>
      <w:r w:rsidR="006040E4" w:rsidRPr="006040E4">
        <w:t xml:space="preserve"> федерального статистического наблюдения N 1-автотранс "Сведения о работе автобусов по маршрутам регулярных перевозок" (далее - форма) предоставляют:</w:t>
      </w:r>
    </w:p>
    <w:p w:rsidR="006040E4" w:rsidRPr="006040E4" w:rsidRDefault="006040E4" w:rsidP="00F66057">
      <w:pPr>
        <w:spacing w:after="0" w:line="216" w:lineRule="auto"/>
      </w:pPr>
      <w:r w:rsidRPr="006040E4">
        <w:t xml:space="preserve">- юридические лица (кроме </w:t>
      </w:r>
      <w:proofErr w:type="spellStart"/>
      <w:r w:rsidRPr="006040E4">
        <w:t>микропредприятий</w:t>
      </w:r>
      <w:proofErr w:type="spellEnd"/>
      <w:r w:rsidRPr="006040E4">
        <w:t>) всех видов экономической деятельности, осуществляющие регулярные перевозки пассажиров на коммерческой основе (за плату, включая пассажиров, пользующихся правом бесплатного и льготного проезда) по открытым в установленном порядке автобусным маршрутам общего пользования;</w:t>
      </w:r>
    </w:p>
    <w:p w:rsidR="006040E4" w:rsidRPr="006040E4" w:rsidRDefault="006040E4" w:rsidP="00F66057">
      <w:pPr>
        <w:spacing w:after="0" w:line="216" w:lineRule="auto"/>
      </w:pPr>
      <w:r w:rsidRPr="006040E4">
        <w:t>- органы исполнительной власти субъектов Российской Федерации (исполнительный орган государственной власти субъектов Российской Федерации, наделенный в установленном порядке полномочиями в сфере транспортного обслуживания населения) и органы местного самоуправления, осуществляющие функции по организации транспортного обслуживания населения на регулярных автобусных маршрутах общего пользования.</w:t>
      </w:r>
    </w:p>
    <w:p w:rsidR="006040E4" w:rsidRPr="006040E4" w:rsidRDefault="006040E4" w:rsidP="00F66057">
      <w:pPr>
        <w:spacing w:after="0" w:line="216" w:lineRule="auto"/>
      </w:pPr>
    </w:p>
    <w:p w:rsidR="006040E4" w:rsidRPr="006040E4" w:rsidRDefault="006040E4" w:rsidP="00F66057">
      <w:pPr>
        <w:spacing w:after="0" w:line="216" w:lineRule="auto"/>
      </w:pPr>
      <w:r w:rsidRPr="006040E4">
        <w:t>1. Порядок предоставления формы:</w:t>
      </w:r>
    </w:p>
    <w:p w:rsidR="006040E4" w:rsidRPr="006040E4" w:rsidRDefault="006040E4" w:rsidP="00F66057">
      <w:pPr>
        <w:spacing w:after="0" w:line="216" w:lineRule="auto"/>
      </w:pPr>
    </w:p>
    <w:p w:rsidR="006040E4" w:rsidRPr="006040E4" w:rsidRDefault="006040E4" w:rsidP="00F66057">
      <w:pPr>
        <w:spacing w:after="0" w:line="216" w:lineRule="auto"/>
        <w:ind w:firstLine="709"/>
      </w:pPr>
      <w:r w:rsidRPr="006040E4">
        <w:t xml:space="preserve">Юридические лица, органы исполнительной власти субъектов Российской Федерации и органы местного самоуправления предоставляют указанную </w:t>
      </w:r>
      <w:hyperlink r:id="rId6" w:history="1">
        <w:r w:rsidRPr="006040E4">
          <w:rPr>
            <w:rStyle w:val="a3"/>
          </w:rPr>
          <w:t>форму</w:t>
        </w:r>
      </w:hyperlink>
      <w:r w:rsidRPr="006040E4">
        <w:t xml:space="preserve"> в территориальный орган Росстата по месту своего нахождения.</w:t>
      </w:r>
    </w:p>
    <w:p w:rsidR="006040E4" w:rsidRPr="006040E4" w:rsidRDefault="006040E4" w:rsidP="00F66057">
      <w:pPr>
        <w:spacing w:after="0" w:line="216" w:lineRule="auto"/>
      </w:pPr>
      <w:r w:rsidRPr="006040E4">
        <w:t xml:space="preserve">Юридические лица, осуществляющие перевозки на автобусных маршрутах, включенных в реестры межрегиональных и смежных межрегиональных маршрутов и регулярных международных автобусных маршрутов, формируемые Минтрансом России, предоставляют </w:t>
      </w:r>
      <w:hyperlink r:id="rId7" w:history="1">
        <w:r w:rsidRPr="006040E4">
          <w:rPr>
            <w:rStyle w:val="a3"/>
          </w:rPr>
          <w:t>форму</w:t>
        </w:r>
      </w:hyperlink>
      <w:r w:rsidRPr="006040E4">
        <w:t xml:space="preserve"> в территориальный орган Росстата по месту своего нахождения.</w:t>
      </w:r>
    </w:p>
    <w:p w:rsidR="006040E4" w:rsidRPr="006040E4" w:rsidRDefault="006040E4" w:rsidP="00F66057">
      <w:pPr>
        <w:spacing w:after="0" w:line="216" w:lineRule="auto"/>
      </w:pPr>
      <w:r w:rsidRPr="006040E4">
        <w:t>Руководитель юридического лица, органа исполнительной власти субъекта Российской Федерации или органа местного самоуправления назначает должностных лиц, уполномоченных предоставлять первичные статистические данные соответственно от имени юридического лица, органа исполнительной власти субъектов Российской Федерации или органа местного самоуправления.</w:t>
      </w:r>
    </w:p>
    <w:p w:rsidR="006040E4" w:rsidRPr="006040E4" w:rsidRDefault="006040E4" w:rsidP="00F66057">
      <w:pPr>
        <w:spacing w:after="0" w:line="216" w:lineRule="auto"/>
        <w:ind w:firstLine="709"/>
      </w:pPr>
      <w:r w:rsidRPr="006040E4">
        <w:t xml:space="preserve">При изменении организационной структуры юридического лица </w:t>
      </w:r>
      <w:hyperlink r:id="rId8" w:history="1">
        <w:r w:rsidRPr="006040E4">
          <w:rPr>
            <w:rStyle w:val="a3"/>
          </w:rPr>
          <w:t>форма</w:t>
        </w:r>
      </w:hyperlink>
      <w:r w:rsidRPr="006040E4">
        <w:t xml:space="preserve"> заполняется в следующем порядке:</w:t>
      </w:r>
    </w:p>
    <w:p w:rsidR="006040E4" w:rsidRPr="006040E4" w:rsidRDefault="006040E4" w:rsidP="00F66057">
      <w:pPr>
        <w:spacing w:after="0" w:line="216" w:lineRule="auto"/>
      </w:pPr>
      <w:r w:rsidRPr="006040E4">
        <w:t xml:space="preserve">- организация (производственное объединение), из состава которой отдельные подразделения выделились на самостоятельный баланс, заполняет </w:t>
      </w:r>
      <w:hyperlink r:id="rId9" w:history="1">
        <w:r w:rsidRPr="006040E4">
          <w:rPr>
            <w:rStyle w:val="a3"/>
          </w:rPr>
          <w:t>форму</w:t>
        </w:r>
      </w:hyperlink>
      <w:r w:rsidRPr="006040E4">
        <w:t xml:space="preserve"> с исключением показателей деятельности выделившихся подразделений за все предыдущие периоды (до выделения) отчетного года и предыдущего года;</w:t>
      </w:r>
    </w:p>
    <w:p w:rsidR="006040E4" w:rsidRPr="006040E4" w:rsidRDefault="006040E4" w:rsidP="00F66057">
      <w:pPr>
        <w:spacing w:after="0" w:line="216" w:lineRule="auto"/>
      </w:pPr>
      <w:r w:rsidRPr="006040E4">
        <w:t xml:space="preserve">- самостоятельные организации, образованные на базе выделившихся подразделений заполняют </w:t>
      </w:r>
      <w:hyperlink r:id="rId10" w:history="1">
        <w:r w:rsidRPr="006040E4">
          <w:rPr>
            <w:rStyle w:val="a3"/>
          </w:rPr>
          <w:t>форму</w:t>
        </w:r>
      </w:hyperlink>
      <w:r w:rsidRPr="006040E4">
        <w:t xml:space="preserve"> с включением показателей деятельности этих подразделений до выделения их на самостоятельный баланс.</w:t>
      </w:r>
    </w:p>
    <w:p w:rsidR="006040E4" w:rsidRPr="006040E4" w:rsidRDefault="006040E4" w:rsidP="00F66057">
      <w:pPr>
        <w:spacing w:after="0" w:line="216" w:lineRule="auto"/>
        <w:ind w:firstLine="709"/>
      </w:pPr>
      <w:r w:rsidRPr="006040E4">
        <w:t xml:space="preserve">В </w:t>
      </w:r>
      <w:hyperlink r:id="rId11" w:history="1">
        <w:r w:rsidRPr="006040E4">
          <w:rPr>
            <w:rStyle w:val="a3"/>
          </w:rPr>
          <w:t>адресной части</w:t>
        </w:r>
      </w:hyperlink>
      <w:r w:rsidRPr="006040E4">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r:id="rId12" w:history="1">
        <w:r w:rsidRPr="006040E4">
          <w:rPr>
            <w:rStyle w:val="a3"/>
          </w:rPr>
          <w:t>формы</w:t>
        </w:r>
      </w:hyperlink>
      <w:r w:rsidRPr="006040E4">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6040E4" w:rsidRPr="006040E4" w:rsidRDefault="006040E4" w:rsidP="00F66057">
      <w:pPr>
        <w:spacing w:after="0" w:line="216" w:lineRule="auto"/>
      </w:pPr>
      <w:proofErr w:type="gramStart"/>
      <w:r w:rsidRPr="006040E4">
        <w:t xml:space="preserve">По </w:t>
      </w:r>
      <w:hyperlink r:id="rId13" w:history="1">
        <w:r w:rsidRPr="006040E4">
          <w:rPr>
            <w:rStyle w:val="a3"/>
          </w:rPr>
          <w:t>строке</w:t>
        </w:r>
      </w:hyperlink>
      <w:r w:rsidRPr="006040E4">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6040E4">
        <w:t xml:space="preserve"> Для обособленных подразделений, не имеющих юридического адреса, указывается почтовый адрес с почтовым индексом.</w:t>
      </w:r>
    </w:p>
    <w:p w:rsidR="006040E4" w:rsidRPr="006040E4" w:rsidRDefault="006040E4" w:rsidP="00F66057">
      <w:pPr>
        <w:spacing w:after="0" w:line="216" w:lineRule="auto"/>
        <w:ind w:firstLine="709"/>
      </w:pPr>
      <w:r w:rsidRPr="006040E4">
        <w:t xml:space="preserve">По </w:t>
      </w:r>
      <w:hyperlink r:id="rId14" w:history="1">
        <w:r w:rsidRPr="006040E4">
          <w:rPr>
            <w:rStyle w:val="a3"/>
          </w:rPr>
          <w:t>форме</w:t>
        </w:r>
      </w:hyperlink>
      <w:r w:rsidRPr="006040E4">
        <w:t xml:space="preserve"> за отчетный период возможно направление респондентом подписанного в установленном порядке отчета по форме, не заполненного значениями показателей ("пустого" отчета по форме).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6040E4" w:rsidRPr="006040E4" w:rsidRDefault="006040E4" w:rsidP="00F66057">
      <w:pPr>
        <w:spacing w:after="0" w:line="216" w:lineRule="auto"/>
      </w:pPr>
      <w:r w:rsidRPr="006040E4">
        <w:t xml:space="preserve">(в ред. </w:t>
      </w:r>
      <w:hyperlink r:id="rId15" w:history="1">
        <w:r w:rsidRPr="006040E4">
          <w:rPr>
            <w:rStyle w:val="a3"/>
          </w:rPr>
          <w:t>Приказа</w:t>
        </w:r>
      </w:hyperlink>
      <w:r w:rsidRPr="006040E4">
        <w:t xml:space="preserve"> Росстата от 16.07.2020 N 390)</w:t>
      </w:r>
    </w:p>
    <w:p w:rsidR="006040E4" w:rsidRPr="006040E4" w:rsidRDefault="006040E4" w:rsidP="00F66057">
      <w:pPr>
        <w:spacing w:after="0" w:line="216" w:lineRule="auto"/>
      </w:pPr>
    </w:p>
    <w:p w:rsidR="006040E4" w:rsidRPr="006040E4" w:rsidRDefault="006040E4" w:rsidP="00F66057">
      <w:pPr>
        <w:spacing w:after="0" w:line="216" w:lineRule="auto"/>
      </w:pPr>
      <w:r w:rsidRPr="006040E4">
        <w:t xml:space="preserve">Для юридических лиц (кроме </w:t>
      </w:r>
      <w:proofErr w:type="spellStart"/>
      <w:r w:rsidRPr="006040E4">
        <w:t>микропредприятий</w:t>
      </w:r>
      <w:proofErr w:type="spellEnd"/>
      <w:r w:rsidRPr="006040E4">
        <w:t>)</w:t>
      </w:r>
      <w:proofErr w:type="gramStart"/>
      <w:r w:rsidRPr="006040E4">
        <w:t>,о</w:t>
      </w:r>
      <w:proofErr w:type="gramEnd"/>
      <w:r w:rsidRPr="006040E4">
        <w:t>существляющих регулярные перевозки пассажиров</w:t>
      </w:r>
      <w:r w:rsidR="00F66057" w:rsidRPr="00F66057">
        <w:t xml:space="preserve"> </w:t>
      </w:r>
      <w:r w:rsidRPr="006040E4">
        <w:t>на коммерческой основе:</w:t>
      </w:r>
    </w:p>
    <w:p w:rsidR="006040E4" w:rsidRPr="006040E4" w:rsidRDefault="006040E4" w:rsidP="00F66057">
      <w:pPr>
        <w:spacing w:after="0" w:line="216" w:lineRule="auto"/>
      </w:pPr>
    </w:p>
    <w:p w:rsidR="006040E4" w:rsidRPr="006040E4" w:rsidRDefault="006040E4" w:rsidP="00F66057">
      <w:pPr>
        <w:spacing w:after="0" w:line="216" w:lineRule="auto"/>
        <w:ind w:firstLine="709"/>
      </w:pPr>
      <w:proofErr w:type="gramStart"/>
      <w:r w:rsidRPr="006040E4">
        <w:lastRenderedPageBreak/>
        <w:t xml:space="preserve">Организации-банкроты, на которых введено конкурсное производство, не освобождаются от предоставления сведений по указанной </w:t>
      </w:r>
      <w:hyperlink r:id="rId16" w:history="1">
        <w:r w:rsidRPr="006040E4">
          <w:rPr>
            <w:rStyle w:val="a3"/>
          </w:rPr>
          <w:t>форме</w:t>
        </w:r>
      </w:hyperlink>
      <w:r w:rsidRPr="006040E4">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17" w:history="1">
        <w:r w:rsidRPr="006040E4">
          <w:rPr>
            <w:rStyle w:val="a3"/>
          </w:rPr>
          <w:t>п. 3 ст. 149</w:t>
        </w:r>
      </w:hyperlink>
      <w:r w:rsidRPr="006040E4">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roofErr w:type="gramEnd"/>
      <w:r w:rsidRPr="006040E4">
        <w:t xml:space="preserve"> по указанной </w:t>
      </w:r>
      <w:hyperlink r:id="rId18" w:history="1">
        <w:r w:rsidRPr="006040E4">
          <w:rPr>
            <w:rStyle w:val="a3"/>
          </w:rPr>
          <w:t>форме</w:t>
        </w:r>
      </w:hyperlink>
      <w:r w:rsidRPr="006040E4">
        <w:t>.</w:t>
      </w:r>
    </w:p>
    <w:p w:rsidR="006040E4" w:rsidRPr="006040E4" w:rsidRDefault="006040E4" w:rsidP="00F66057">
      <w:pPr>
        <w:spacing w:after="0" w:line="216" w:lineRule="auto"/>
        <w:ind w:firstLine="709"/>
      </w:pPr>
      <w:r w:rsidRPr="006040E4">
        <w:t>При налич</w:t>
      </w:r>
      <w:proofErr w:type="gramStart"/>
      <w:r w:rsidRPr="006040E4">
        <w:t>ии у ю</w:t>
      </w:r>
      <w:proofErr w:type="gramEnd"/>
      <w:r w:rsidRPr="006040E4">
        <w:t xml:space="preserve">ридического лица обособленных подразделений &lt;1&gt; настоящая </w:t>
      </w:r>
      <w:hyperlink r:id="rId19" w:history="1">
        <w:r w:rsidRPr="006040E4">
          <w:rPr>
            <w:rStyle w:val="a3"/>
          </w:rPr>
          <w:t>форма</w:t>
        </w:r>
      </w:hyperlink>
      <w:r w:rsidRPr="006040E4">
        <w:t xml:space="preserve"> заполняется как по каждому обособленному подразделению, так и по юридическому лицу без этих обособленных подразделений. В случае, когда обособленные подразделения находятся на одной территории субъекта Российской Федерации с юридическим лицом, сведения по настоящей </w:t>
      </w:r>
      <w:hyperlink r:id="rId20" w:history="1">
        <w:r w:rsidRPr="006040E4">
          <w:rPr>
            <w:rStyle w:val="a3"/>
          </w:rPr>
          <w:t>форме</w:t>
        </w:r>
      </w:hyperlink>
      <w:r w:rsidRPr="006040E4">
        <w:t xml:space="preserve"> предоставляются в целом по юридическому лицу, включая сведения по обособленным подразделениям.</w:t>
      </w:r>
    </w:p>
    <w:p w:rsidR="006040E4" w:rsidRPr="006040E4" w:rsidRDefault="006040E4" w:rsidP="00F66057">
      <w:pPr>
        <w:spacing w:after="0" w:line="216" w:lineRule="auto"/>
      </w:pPr>
      <w:r w:rsidRPr="006040E4">
        <w:t>--------------------------------</w:t>
      </w:r>
    </w:p>
    <w:p w:rsidR="006040E4" w:rsidRPr="006040E4" w:rsidRDefault="006040E4" w:rsidP="00F66057">
      <w:pPr>
        <w:spacing w:after="0" w:line="216" w:lineRule="auto"/>
      </w:pPr>
      <w:r w:rsidRPr="006040E4">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1" w:history="1">
        <w:r w:rsidRPr="006040E4">
          <w:rPr>
            <w:rStyle w:val="a3"/>
          </w:rPr>
          <w:t>п. 2 ст. 11</w:t>
        </w:r>
      </w:hyperlink>
      <w:r w:rsidRPr="006040E4">
        <w:t xml:space="preserve"> Налогового кодекса Российской Федерации).</w:t>
      </w:r>
    </w:p>
    <w:p w:rsidR="006040E4" w:rsidRPr="006040E4" w:rsidRDefault="006040E4" w:rsidP="00F66057">
      <w:pPr>
        <w:spacing w:after="0" w:line="216" w:lineRule="auto"/>
      </w:pPr>
    </w:p>
    <w:p w:rsidR="006040E4" w:rsidRPr="006040E4" w:rsidRDefault="00F66057" w:rsidP="00F66057">
      <w:pPr>
        <w:spacing w:after="0" w:line="216" w:lineRule="auto"/>
        <w:ind w:firstLine="709"/>
      </w:pPr>
      <w:hyperlink r:id="rId22" w:history="1">
        <w:r w:rsidR="006040E4" w:rsidRPr="006040E4">
          <w:rPr>
            <w:rStyle w:val="a3"/>
          </w:rPr>
          <w:t>Форму</w:t>
        </w:r>
      </w:hyperlink>
      <w:r w:rsidR="006040E4" w:rsidRPr="006040E4">
        <w:t xml:space="preserve"> предоставляют также филиалы, представительства и </w:t>
      </w:r>
      <w:proofErr w:type="gramStart"/>
      <w:r w:rsidR="006040E4" w:rsidRPr="006040E4">
        <w:t>подразделения</w:t>
      </w:r>
      <w:proofErr w:type="gramEnd"/>
      <w:r w:rsidR="006040E4" w:rsidRPr="006040E4">
        <w:t xml:space="preserve"> действующих на территории Российской Федерации иностранных организаций в порядке, установленном для юридических лиц.</w:t>
      </w:r>
    </w:p>
    <w:p w:rsidR="006040E4" w:rsidRPr="006040E4" w:rsidRDefault="006040E4" w:rsidP="00F66057">
      <w:pPr>
        <w:spacing w:after="0" w:line="216" w:lineRule="auto"/>
      </w:pPr>
      <w:r w:rsidRPr="006040E4">
        <w:t xml:space="preserve">Заполненные </w:t>
      </w:r>
      <w:hyperlink r:id="rId23" w:history="1">
        <w:r w:rsidRPr="006040E4">
          <w:rPr>
            <w:rStyle w:val="a3"/>
          </w:rPr>
          <w:t>формы</w:t>
        </w:r>
      </w:hyperlink>
      <w:r w:rsidRPr="006040E4">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суммарно по обособленным подразделениям) и по месту нахождения юридического лица (без обособленных подразделений) в установленные строки.</w:t>
      </w:r>
    </w:p>
    <w:p w:rsidR="006040E4" w:rsidRPr="006040E4" w:rsidRDefault="006040E4" w:rsidP="00F66057">
      <w:pPr>
        <w:spacing w:after="0" w:line="216" w:lineRule="auto"/>
      </w:pPr>
      <w:r w:rsidRPr="006040E4">
        <w:t xml:space="preserve">В случае, когда юридическое лицо (его обособленное подразделение) не осуществляет деятельность по месту своего нахождения, </w:t>
      </w:r>
      <w:hyperlink r:id="rId24" w:history="1">
        <w:r w:rsidRPr="006040E4">
          <w:rPr>
            <w:rStyle w:val="a3"/>
          </w:rPr>
          <w:t>форма</w:t>
        </w:r>
      </w:hyperlink>
      <w:r w:rsidRPr="006040E4">
        <w:t xml:space="preserve"> предоставляется по месту фактического осуществления им деятельности.</w:t>
      </w:r>
    </w:p>
    <w:p w:rsidR="006040E4" w:rsidRPr="006040E4" w:rsidRDefault="006040E4" w:rsidP="00F66057">
      <w:pPr>
        <w:spacing w:after="0" w:line="216" w:lineRule="auto"/>
      </w:pPr>
      <w:r w:rsidRPr="006040E4">
        <w:t xml:space="preserve">Дочерние и зависимые хозяйственные общества предоставляют </w:t>
      </w:r>
      <w:hyperlink r:id="rId25" w:history="1">
        <w:r w:rsidRPr="006040E4">
          <w:rPr>
            <w:rStyle w:val="a3"/>
          </w:rPr>
          <w:t>форму</w:t>
        </w:r>
      </w:hyperlink>
      <w:r w:rsidRPr="006040E4">
        <w:t xml:space="preserve"> на общих основаниях. Основное хозяйственное общество или товарищество, имеющее дочерние или зависимые общества, не включает в </w:t>
      </w:r>
      <w:hyperlink r:id="rId26" w:history="1">
        <w:r w:rsidRPr="006040E4">
          <w:rPr>
            <w:rStyle w:val="a3"/>
          </w:rPr>
          <w:t>форму</w:t>
        </w:r>
      </w:hyperlink>
      <w:r w:rsidRPr="006040E4">
        <w:t xml:space="preserve"> сведения по дочерним и зависимым обществам.</w:t>
      </w:r>
    </w:p>
    <w:p w:rsidR="006040E4" w:rsidRPr="006040E4" w:rsidRDefault="006040E4" w:rsidP="00F66057">
      <w:pPr>
        <w:spacing w:after="0" w:line="216" w:lineRule="auto"/>
      </w:pPr>
      <w:r w:rsidRPr="006040E4">
        <w:t>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 Учредители управления составляют свою отчетность с учетом сведений, полученных от доверительного управляющего, осуществляющего доверительное управление отдельными объектами имущества.</w:t>
      </w:r>
    </w:p>
    <w:p w:rsidR="006040E4" w:rsidRPr="006040E4" w:rsidRDefault="006040E4" w:rsidP="00F66057">
      <w:pPr>
        <w:spacing w:after="0" w:line="216" w:lineRule="auto"/>
      </w:pPr>
      <w:r w:rsidRPr="006040E4">
        <w:t>Одновременно организации, осуществляющие доверительное управление, составляют отчетность о деятельности имущественного комплекса, находящегося в их собственности.</w:t>
      </w:r>
    </w:p>
    <w:p w:rsidR="006040E4" w:rsidRPr="006040E4" w:rsidRDefault="006040E4" w:rsidP="00F66057">
      <w:pPr>
        <w:spacing w:after="0" w:line="216" w:lineRule="auto"/>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040E4" w:rsidRPr="006040E4">
        <w:trPr>
          <w:jc w:val="center"/>
        </w:trPr>
        <w:tc>
          <w:tcPr>
            <w:tcW w:w="5000" w:type="pct"/>
            <w:tcBorders>
              <w:left w:val="single" w:sz="24" w:space="0" w:color="CED3F1"/>
              <w:right w:val="single" w:sz="24" w:space="0" w:color="F4F3F8"/>
            </w:tcBorders>
            <w:shd w:val="clear" w:color="auto" w:fill="F4F3F8"/>
          </w:tcPr>
          <w:p w:rsidR="006040E4" w:rsidRPr="006040E4" w:rsidRDefault="006040E4" w:rsidP="00F66057">
            <w:pPr>
              <w:spacing w:after="0" w:line="216" w:lineRule="auto"/>
            </w:pPr>
            <w:proofErr w:type="spellStart"/>
            <w:r w:rsidRPr="006040E4">
              <w:t>КонсультантПлюс</w:t>
            </w:r>
            <w:proofErr w:type="spellEnd"/>
            <w:r w:rsidRPr="006040E4">
              <w:t>: примечание.</w:t>
            </w:r>
          </w:p>
          <w:p w:rsidR="006040E4" w:rsidRPr="006040E4" w:rsidRDefault="006040E4" w:rsidP="00F66057">
            <w:pPr>
              <w:spacing w:after="0" w:line="216" w:lineRule="auto"/>
            </w:pPr>
            <w:r w:rsidRPr="006040E4">
              <w:t>С августа 2018 года уведомления о кодах по общероссийским классификаторам технико-экономической и социальной информации (</w:t>
            </w:r>
            <w:proofErr w:type="gramStart"/>
            <w:r w:rsidRPr="006040E4">
              <w:t>ОК</w:t>
            </w:r>
            <w:proofErr w:type="gramEnd"/>
            <w:r w:rsidRPr="006040E4">
              <w:t xml:space="preserve"> ТЭИ), а также индивидуальные перечни форм федерального статистического наблюдения, данные по которым подлежат предоставлению хозяйствующими субъектами в органы статистики, размещаются по адресу:</w:t>
            </w:r>
          </w:p>
          <w:p w:rsidR="006040E4" w:rsidRPr="006040E4" w:rsidRDefault="006040E4" w:rsidP="00F66057">
            <w:pPr>
              <w:spacing w:after="0" w:line="216" w:lineRule="auto"/>
            </w:pPr>
            <w:r w:rsidRPr="006040E4">
              <w:t>http://websbor.gks.ru/online/#!/gs/statistic-codes.</w:t>
            </w:r>
          </w:p>
        </w:tc>
      </w:tr>
    </w:tbl>
    <w:p w:rsidR="006040E4" w:rsidRPr="006040E4" w:rsidRDefault="006040E4" w:rsidP="00F66057">
      <w:pPr>
        <w:spacing w:after="0" w:line="216" w:lineRule="auto"/>
        <w:ind w:firstLine="709"/>
      </w:pPr>
      <w:r w:rsidRPr="006040E4">
        <w:t xml:space="preserve">В </w:t>
      </w:r>
      <w:hyperlink r:id="rId27" w:history="1">
        <w:r w:rsidRPr="006040E4">
          <w:rPr>
            <w:rStyle w:val="a3"/>
          </w:rPr>
          <w:t>кодовой части</w:t>
        </w:r>
      </w:hyperlink>
      <w:r w:rsidRPr="006040E4">
        <w:t xml:space="preserve"> формы титульного листа проставляется код отчитывающейся организации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rsidRPr="006040E4">
        <w:t>Интернет-портале</w:t>
      </w:r>
      <w:proofErr w:type="gramEnd"/>
      <w:r w:rsidRPr="006040E4">
        <w:t xml:space="preserve"> Росстата по адресу: http://statreg.gks.ru.</w:t>
      </w:r>
    </w:p>
    <w:p w:rsidR="006040E4" w:rsidRPr="006040E4" w:rsidRDefault="006040E4" w:rsidP="00F66057">
      <w:pPr>
        <w:spacing w:after="0" w:line="216" w:lineRule="auto"/>
      </w:pPr>
      <w:r w:rsidRPr="006040E4">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hyperlink r:id="rId28" w:history="1">
        <w:r w:rsidRPr="006040E4">
          <w:rPr>
            <w:rStyle w:val="a3"/>
          </w:rPr>
          <w:t>кодовой части</w:t>
        </w:r>
      </w:hyperlink>
      <w:r w:rsidRPr="006040E4">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6040E4" w:rsidRPr="006040E4" w:rsidRDefault="006040E4" w:rsidP="00F66057">
      <w:pPr>
        <w:spacing w:after="0" w:line="216" w:lineRule="auto"/>
        <w:ind w:firstLine="709"/>
      </w:pPr>
      <w:r w:rsidRPr="006040E4">
        <w:lastRenderedPageBreak/>
        <w:t>Для предприятий, применяющих упрощенную систему налогообложения, сохраняется действующий порядок предоставления статистической отчетности (</w:t>
      </w:r>
      <w:hyperlink r:id="rId29" w:history="1">
        <w:r w:rsidRPr="006040E4">
          <w:rPr>
            <w:rStyle w:val="a3"/>
          </w:rPr>
          <w:t>п. 4 ст. 346.11</w:t>
        </w:r>
      </w:hyperlink>
      <w:r w:rsidRPr="006040E4">
        <w:t xml:space="preserve"> Налогового кодекса Российской Федерации). Данные предприятия предоставляют </w:t>
      </w:r>
      <w:hyperlink r:id="rId30" w:history="1">
        <w:r w:rsidRPr="006040E4">
          <w:rPr>
            <w:rStyle w:val="a3"/>
          </w:rPr>
          <w:t>форму</w:t>
        </w:r>
      </w:hyperlink>
      <w:r w:rsidRPr="006040E4">
        <w:t xml:space="preserve"> на общих основаниях.</w:t>
      </w:r>
    </w:p>
    <w:p w:rsidR="006040E4" w:rsidRPr="006040E4" w:rsidRDefault="006040E4" w:rsidP="00F66057">
      <w:pPr>
        <w:spacing w:after="0" w:line="216" w:lineRule="auto"/>
      </w:pPr>
    </w:p>
    <w:p w:rsidR="006040E4" w:rsidRPr="006040E4" w:rsidRDefault="006040E4" w:rsidP="00F66057">
      <w:pPr>
        <w:spacing w:after="0" w:line="216" w:lineRule="auto"/>
        <w:jc w:val="center"/>
      </w:pPr>
      <w:r w:rsidRPr="006040E4">
        <w:t>Для органов исполнительной власти субъектов Российской</w:t>
      </w:r>
    </w:p>
    <w:p w:rsidR="006040E4" w:rsidRPr="006040E4" w:rsidRDefault="006040E4" w:rsidP="00F66057">
      <w:pPr>
        <w:spacing w:after="0" w:line="216" w:lineRule="auto"/>
        <w:jc w:val="center"/>
      </w:pPr>
      <w:r w:rsidRPr="006040E4">
        <w:t>Федерации и органов местного самоуправления:</w:t>
      </w:r>
    </w:p>
    <w:p w:rsidR="006040E4" w:rsidRPr="006040E4" w:rsidRDefault="006040E4" w:rsidP="00F66057">
      <w:pPr>
        <w:spacing w:after="0" w:line="216" w:lineRule="auto"/>
      </w:pPr>
    </w:p>
    <w:p w:rsidR="006040E4" w:rsidRPr="006040E4" w:rsidRDefault="006040E4" w:rsidP="00F66057">
      <w:pPr>
        <w:spacing w:after="0" w:line="216" w:lineRule="auto"/>
        <w:ind w:firstLine="709"/>
      </w:pPr>
      <w:proofErr w:type="gramStart"/>
      <w:r w:rsidRPr="006040E4">
        <w:t xml:space="preserve">Согласно Федеральным законам от 06.10.1999 </w:t>
      </w:r>
      <w:hyperlink r:id="rId31" w:history="1">
        <w:r w:rsidRPr="006040E4">
          <w:rPr>
            <w:rStyle w:val="a3"/>
          </w:rPr>
          <w:t>N 184-ФЗ</w:t>
        </w:r>
      </w:hyperlink>
      <w:r w:rsidRPr="006040E4">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06.10.2003 </w:t>
      </w:r>
      <w:hyperlink r:id="rId32" w:history="1">
        <w:r w:rsidRPr="006040E4">
          <w:rPr>
            <w:rStyle w:val="a3"/>
          </w:rPr>
          <w:t>N 131-ФЗ</w:t>
        </w:r>
      </w:hyperlink>
      <w:r w:rsidRPr="006040E4">
        <w:t xml:space="preserve">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относится к компетенции органов государственной власти субъектов Российской Федерации и органов местного самоуправления.</w:t>
      </w:r>
      <w:proofErr w:type="gramEnd"/>
    </w:p>
    <w:p w:rsidR="006040E4" w:rsidRPr="006040E4" w:rsidRDefault="006040E4" w:rsidP="00F66057">
      <w:pPr>
        <w:spacing w:after="0" w:line="216" w:lineRule="auto"/>
        <w:ind w:firstLine="709"/>
      </w:pPr>
      <w:proofErr w:type="gramStart"/>
      <w:r w:rsidRPr="006040E4">
        <w:t xml:space="preserve">В соответствии с </w:t>
      </w:r>
      <w:hyperlink r:id="rId33" w:history="1">
        <w:r w:rsidRPr="006040E4">
          <w:rPr>
            <w:rStyle w:val="a3"/>
          </w:rPr>
          <w:t>пунктом 4 статьи 5</w:t>
        </w:r>
      </w:hyperlink>
      <w:r w:rsidRPr="006040E4">
        <w:t xml:space="preserve"> Федерального закона от 24.07.2007 N 209-ФЗ "О развитии малого и среднего предпринимательства в Российской Федерации" органы государственной власти субъектов Российской Федерации 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w:t>
      </w:r>
      <w:proofErr w:type="gramEnd"/>
      <w:r w:rsidRPr="006040E4">
        <w:t xml:space="preserve"> </w:t>
      </w:r>
      <w:proofErr w:type="gramStart"/>
      <w:r w:rsidRPr="006040E4">
        <w:t>формам, установленным в целях осуществления федеральных государственных статистических наблюдений, и информацию, полученную органами власти субъектов Российской Федерации 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roofErr w:type="gramEnd"/>
    </w:p>
    <w:p w:rsidR="006040E4" w:rsidRPr="006040E4" w:rsidRDefault="006040E4" w:rsidP="00F66057">
      <w:pPr>
        <w:spacing w:after="0" w:line="216" w:lineRule="auto"/>
      </w:pPr>
      <w:proofErr w:type="gramStart"/>
      <w:r w:rsidRPr="006040E4">
        <w:t xml:space="preserve">Органы исполнительной власти субъекта Российской Федерации и органы местного самоуправления, осуществляющие в соответствии с законодательством Российской Федерации функции по организации транспортного обслуживания населения предоставляют сводные данные по </w:t>
      </w:r>
      <w:hyperlink r:id="rId34" w:history="1">
        <w:r w:rsidRPr="006040E4">
          <w:rPr>
            <w:rStyle w:val="a3"/>
          </w:rPr>
          <w:t>форме</w:t>
        </w:r>
      </w:hyperlink>
      <w:r w:rsidRPr="006040E4">
        <w:t xml:space="preserve"> по юридическим лицам, индивидуальным предпринимателям, участникам договора простого товарищества (далее - перевозчикам), с которыми и (или) которым согласно Федеральному </w:t>
      </w:r>
      <w:hyperlink r:id="rId35" w:history="1">
        <w:r w:rsidRPr="006040E4">
          <w:rPr>
            <w:rStyle w:val="a3"/>
          </w:rPr>
          <w:t>закону</w:t>
        </w:r>
      </w:hyperlink>
      <w:r w:rsidRPr="006040E4">
        <w:t xml:space="preserve"> от 13.07.2015 N 220-ФЗ "Об организации регулярных перевозок пассажиров и багажа автомобильным транспортом</w:t>
      </w:r>
      <w:proofErr w:type="gramEnd"/>
      <w:r w:rsidRPr="006040E4">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040E4" w:rsidRPr="006040E4" w:rsidRDefault="006040E4" w:rsidP="00F66057">
      <w:pPr>
        <w:spacing w:after="0" w:line="216" w:lineRule="auto"/>
      </w:pPr>
      <w:r w:rsidRPr="006040E4">
        <w:t>- заключены государственные или муниципальные контракты на осуществление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40E4" w:rsidRPr="006040E4" w:rsidRDefault="006040E4" w:rsidP="00F66057">
      <w:pPr>
        <w:spacing w:after="0" w:line="216" w:lineRule="auto"/>
      </w:pPr>
      <w:r w:rsidRPr="006040E4">
        <w:t>- выданы свидетельства об осуществлении перевозок по нерегулируемым тарифам по маршрутам регулярных перевозок (муниципальным, межмуниципальным, смежным межрегиональным, межрегиональным).</w:t>
      </w:r>
    </w:p>
    <w:p w:rsidR="006040E4" w:rsidRPr="006040E4" w:rsidRDefault="006040E4" w:rsidP="00F66057">
      <w:pPr>
        <w:spacing w:after="0" w:line="216" w:lineRule="auto"/>
        <w:ind w:firstLine="709"/>
      </w:pPr>
      <w:r w:rsidRPr="006040E4">
        <w:t xml:space="preserve">В соответствии с </w:t>
      </w:r>
      <w:hyperlink r:id="rId36" w:history="1">
        <w:r w:rsidRPr="006040E4">
          <w:rPr>
            <w:rStyle w:val="a3"/>
          </w:rPr>
          <w:t>частью 4 статьи 17</w:t>
        </w:r>
      </w:hyperlink>
      <w:r w:rsidRPr="006040E4">
        <w:t xml:space="preserve"> Федерального закона N 220-ФЗ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6040E4" w:rsidRPr="006040E4" w:rsidRDefault="006040E4" w:rsidP="00F66057">
      <w:pPr>
        <w:spacing w:after="0" w:line="216" w:lineRule="auto"/>
      </w:pPr>
      <w:r w:rsidRPr="006040E4">
        <w:t xml:space="preserve">Вместе с отчетом по </w:t>
      </w:r>
      <w:hyperlink r:id="rId37" w:history="1">
        <w:r w:rsidRPr="006040E4">
          <w:rPr>
            <w:rStyle w:val="a3"/>
          </w:rPr>
          <w:t>форме</w:t>
        </w:r>
      </w:hyperlink>
      <w:r w:rsidRPr="006040E4">
        <w:t xml:space="preserve"> в территориальный орган Росстата предоставляется перечень юридических лиц, включенных в отчет в соответствии с нижеприведенной таблицей 1. Перечень предоставляется в отчете за январь и уточняется в течение года по мере необходимости (прекращение деятельности отдельных перевозчиков или заключение новых контрактов/выдача новых свидетельств).</w:t>
      </w:r>
    </w:p>
    <w:p w:rsidR="006040E4" w:rsidRPr="006040E4" w:rsidRDefault="006040E4" w:rsidP="00F66057">
      <w:pPr>
        <w:spacing w:after="0" w:line="216" w:lineRule="auto"/>
      </w:pPr>
    </w:p>
    <w:p w:rsidR="006040E4" w:rsidRPr="006040E4" w:rsidRDefault="006040E4" w:rsidP="00F66057">
      <w:pPr>
        <w:spacing w:after="0" w:line="216" w:lineRule="auto"/>
      </w:pPr>
      <w:r w:rsidRPr="006040E4">
        <w:t>Таблица 1</w:t>
      </w:r>
    </w:p>
    <w:p w:rsidR="006040E4" w:rsidRPr="006040E4" w:rsidRDefault="006040E4" w:rsidP="00F66057">
      <w:pPr>
        <w:spacing w:after="0" w:line="216"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4592"/>
        <w:gridCol w:w="3288"/>
      </w:tblGrid>
      <w:tr w:rsidR="006040E4" w:rsidRPr="006040E4">
        <w:tc>
          <w:tcPr>
            <w:tcW w:w="119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 xml:space="preserve">N </w:t>
            </w:r>
            <w:proofErr w:type="gramStart"/>
            <w:r w:rsidRPr="006040E4">
              <w:t>п</w:t>
            </w:r>
            <w:proofErr w:type="gramEnd"/>
            <w:r w:rsidRPr="006040E4">
              <w:t>/п</w:t>
            </w:r>
          </w:p>
        </w:tc>
        <w:tc>
          <w:tcPr>
            <w:tcW w:w="4592"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Полное наименование юридического лица</w:t>
            </w:r>
          </w:p>
        </w:tc>
        <w:tc>
          <w:tcPr>
            <w:tcW w:w="3288"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ИНН юридического лица</w:t>
            </w:r>
          </w:p>
        </w:tc>
      </w:tr>
      <w:tr w:rsidR="006040E4" w:rsidRPr="006040E4">
        <w:tc>
          <w:tcPr>
            <w:tcW w:w="119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1.</w:t>
            </w:r>
          </w:p>
        </w:tc>
        <w:tc>
          <w:tcPr>
            <w:tcW w:w="4592"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c>
          <w:tcPr>
            <w:tcW w:w="3288"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r>
      <w:tr w:rsidR="006040E4" w:rsidRPr="006040E4">
        <w:tc>
          <w:tcPr>
            <w:tcW w:w="119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2.</w:t>
            </w:r>
          </w:p>
        </w:tc>
        <w:tc>
          <w:tcPr>
            <w:tcW w:w="4592"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c>
          <w:tcPr>
            <w:tcW w:w="3288"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r>
      <w:tr w:rsidR="006040E4" w:rsidRPr="006040E4">
        <w:tc>
          <w:tcPr>
            <w:tcW w:w="119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lastRenderedPageBreak/>
              <w:t>...</w:t>
            </w:r>
          </w:p>
        </w:tc>
        <w:tc>
          <w:tcPr>
            <w:tcW w:w="4592"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c>
          <w:tcPr>
            <w:tcW w:w="3288"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r>
    </w:tbl>
    <w:p w:rsidR="006040E4" w:rsidRPr="006040E4" w:rsidRDefault="006040E4" w:rsidP="00F66057">
      <w:pPr>
        <w:spacing w:after="0" w:line="216" w:lineRule="auto"/>
      </w:pPr>
    </w:p>
    <w:p w:rsidR="006040E4" w:rsidRPr="006040E4" w:rsidRDefault="006040E4" w:rsidP="00F66057">
      <w:pPr>
        <w:spacing w:after="0" w:line="216" w:lineRule="auto"/>
      </w:pPr>
      <w:r w:rsidRPr="006040E4">
        <w:t xml:space="preserve">Органы исполнительной власти субъекта Российской Федерации и органы местного самоуправления заполняют </w:t>
      </w:r>
      <w:hyperlink r:id="rId38" w:history="1">
        <w:r w:rsidRPr="006040E4">
          <w:rPr>
            <w:rStyle w:val="a3"/>
          </w:rPr>
          <w:t>форму</w:t>
        </w:r>
      </w:hyperlink>
      <w:r w:rsidRPr="006040E4">
        <w:t xml:space="preserve"> на основании сведений, предоставляемых перевозчиками в орган исполнительной власти субъекта Российской Федерации или в орган местного самоуправления.</w:t>
      </w:r>
    </w:p>
    <w:p w:rsidR="006040E4" w:rsidRPr="006040E4" w:rsidRDefault="006040E4" w:rsidP="00F66057">
      <w:pPr>
        <w:spacing w:after="0" w:line="216" w:lineRule="auto"/>
        <w:ind w:firstLine="567"/>
      </w:pPr>
      <w:r w:rsidRPr="006040E4">
        <w:t xml:space="preserve">Перевозчикам, осуществляющим регулярные перевозки пассажиров по автобусным маршрутам общего пользования, для предоставления сведений в органы исполнительной власти субъекта Российской Федерации или органы местного самоуправления для заполнения </w:t>
      </w:r>
      <w:hyperlink r:id="rId39" w:history="1">
        <w:r w:rsidRPr="006040E4">
          <w:rPr>
            <w:rStyle w:val="a3"/>
          </w:rPr>
          <w:t>формы</w:t>
        </w:r>
      </w:hyperlink>
      <w:r w:rsidRPr="006040E4">
        <w:t xml:space="preserve"> следует руководствоваться приведенными ниже указаниями по заполнению, если иное не предусмотрено условиями заключенного контракта и/или региональным законодательством.</w:t>
      </w:r>
    </w:p>
    <w:p w:rsidR="006040E4" w:rsidRPr="006040E4" w:rsidRDefault="006040E4" w:rsidP="00F66057">
      <w:pPr>
        <w:spacing w:after="0" w:line="216" w:lineRule="auto"/>
      </w:pPr>
      <w:proofErr w:type="gramStart"/>
      <w:r w:rsidRPr="006040E4">
        <w:t xml:space="preserve">Если функции по организации транспортного обслуживания населения переданы органом исполнительной власти субъекта Российской Федерации или органом местного самоуправления юридическому лицу, то данное юридическое лицо заполняет </w:t>
      </w:r>
      <w:hyperlink r:id="rId40" w:history="1">
        <w:r w:rsidRPr="006040E4">
          <w:rPr>
            <w:rStyle w:val="a3"/>
          </w:rPr>
          <w:t>форму</w:t>
        </w:r>
      </w:hyperlink>
      <w:r w:rsidRPr="006040E4">
        <w:t xml:space="preserve"> от имени органа исполнительной власти субъекта Российской Федерации/органа местного самоуправления или предоставляет органу исполнительной власти субъекта Российской Федерации/органу местного самоуправления сведения о работе перевозчиков.</w:t>
      </w:r>
      <w:proofErr w:type="gramEnd"/>
    </w:p>
    <w:p w:rsidR="006040E4" w:rsidRPr="006040E4" w:rsidRDefault="006040E4" w:rsidP="00F66057">
      <w:pPr>
        <w:spacing w:after="0" w:line="216" w:lineRule="auto"/>
      </w:pPr>
    </w:p>
    <w:p w:rsidR="006040E4" w:rsidRPr="006040E4" w:rsidRDefault="006040E4" w:rsidP="00F66057">
      <w:pPr>
        <w:spacing w:after="0" w:line="216" w:lineRule="auto"/>
        <w:jc w:val="center"/>
      </w:pPr>
      <w:r w:rsidRPr="006040E4">
        <w:t>2. Общие указания по заполнению показателей формы</w:t>
      </w:r>
    </w:p>
    <w:p w:rsidR="006040E4" w:rsidRPr="006040E4" w:rsidRDefault="006040E4" w:rsidP="00F66057">
      <w:pPr>
        <w:spacing w:after="0" w:line="216" w:lineRule="auto"/>
      </w:pPr>
    </w:p>
    <w:p w:rsidR="006040E4" w:rsidRPr="006040E4" w:rsidRDefault="006040E4" w:rsidP="00F66057">
      <w:pPr>
        <w:spacing w:after="0" w:line="216" w:lineRule="auto"/>
        <w:ind w:firstLine="709"/>
      </w:pPr>
      <w:r w:rsidRPr="006040E4">
        <w:t>К пассажирским автобусам относятся транспортные средства категорий "М</w:t>
      </w:r>
      <w:proofErr w:type="gramStart"/>
      <w:r w:rsidRPr="006040E4">
        <w:rPr>
          <w:vertAlign w:val="subscript"/>
        </w:rPr>
        <w:t>2</w:t>
      </w:r>
      <w:proofErr w:type="gramEnd"/>
      <w:r w:rsidRPr="006040E4">
        <w:t>" и "М</w:t>
      </w:r>
      <w:r w:rsidRPr="006040E4">
        <w:rPr>
          <w:vertAlign w:val="subscript"/>
        </w:rPr>
        <w:t>3</w:t>
      </w:r>
      <w:r w:rsidRPr="006040E4">
        <w:t>".</w:t>
      </w:r>
    </w:p>
    <w:p w:rsidR="006040E4" w:rsidRPr="006040E4" w:rsidRDefault="006040E4" w:rsidP="00F66057">
      <w:pPr>
        <w:spacing w:after="0" w:line="216" w:lineRule="auto"/>
      </w:pPr>
      <w:r w:rsidRPr="006040E4">
        <w:t xml:space="preserve">Согласно </w:t>
      </w:r>
      <w:hyperlink r:id="rId41" w:history="1">
        <w:r w:rsidRPr="006040E4">
          <w:rPr>
            <w:rStyle w:val="a3"/>
          </w:rPr>
          <w:t>Правилам</w:t>
        </w:r>
      </w:hyperlink>
      <w:r w:rsidRPr="006040E4">
        <w:t xml:space="preserve">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 и </w:t>
      </w:r>
      <w:hyperlink r:id="rId42" w:history="1">
        <w:r w:rsidRPr="006040E4">
          <w:rPr>
            <w:rStyle w:val="a3"/>
          </w:rPr>
          <w:t xml:space="preserve">ГОСТа </w:t>
        </w:r>
        <w:proofErr w:type="gramStart"/>
        <w:r w:rsidRPr="006040E4">
          <w:rPr>
            <w:rStyle w:val="a3"/>
          </w:rPr>
          <w:t>Р</w:t>
        </w:r>
        <w:proofErr w:type="gramEnd"/>
        <w:r w:rsidRPr="006040E4">
          <w:rPr>
            <w:rStyle w:val="a3"/>
          </w:rPr>
          <w:t xml:space="preserve"> 52051-2003</w:t>
        </w:r>
      </w:hyperlink>
      <w:r w:rsidRPr="006040E4">
        <w:t xml:space="preserve"> "Механические транспортные средства и прицепы. Классификация и определения" (</w:t>
      </w:r>
      <w:proofErr w:type="gramStart"/>
      <w:r w:rsidRPr="006040E4">
        <w:t>принят</w:t>
      </w:r>
      <w:proofErr w:type="gramEnd"/>
      <w:r w:rsidRPr="006040E4">
        <w:t xml:space="preserve"> и введен в действие </w:t>
      </w:r>
      <w:hyperlink r:id="rId43" w:history="1">
        <w:r w:rsidRPr="006040E4">
          <w:rPr>
            <w:rStyle w:val="a3"/>
          </w:rPr>
          <w:t>постановлением</w:t>
        </w:r>
      </w:hyperlink>
      <w:r w:rsidRPr="006040E4">
        <w:t xml:space="preserve"> Госстандарта Российской Федерации от 07.05.2003 N 139-ст):</w:t>
      </w:r>
    </w:p>
    <w:p w:rsidR="006040E4" w:rsidRPr="006040E4" w:rsidRDefault="006040E4" w:rsidP="00F66057">
      <w:pPr>
        <w:spacing w:after="0" w:line="216" w:lineRule="auto"/>
      </w:pPr>
      <w:r w:rsidRPr="006040E4">
        <w:t>- транспортное средство категории "М</w:t>
      </w:r>
      <w:proofErr w:type="gramStart"/>
      <w:r w:rsidRPr="006040E4">
        <w:rPr>
          <w:vertAlign w:val="subscript"/>
        </w:rPr>
        <w:t>2</w:t>
      </w:r>
      <w:proofErr w:type="gramEnd"/>
      <w:r w:rsidRPr="006040E4">
        <w:t>" - транспортное средство, используемое для перевозки пассажиров, имеющее, помимо места водителя, более 8 мест для сидения, максимальная масса которого не превышает 5 тонн;</w:t>
      </w:r>
    </w:p>
    <w:p w:rsidR="006040E4" w:rsidRPr="006040E4" w:rsidRDefault="006040E4" w:rsidP="00F66057">
      <w:pPr>
        <w:spacing w:after="0" w:line="216" w:lineRule="auto"/>
      </w:pPr>
      <w:r w:rsidRPr="006040E4">
        <w:t>- транспортное средство категории "М</w:t>
      </w:r>
      <w:r w:rsidRPr="006040E4">
        <w:rPr>
          <w:vertAlign w:val="subscript"/>
        </w:rPr>
        <w:t>3</w:t>
      </w:r>
      <w:r w:rsidRPr="006040E4">
        <w:t>" - транспортное средство, используемое для перевозки пассажиров, имеющее, помимо места водителя, более 8 мест для сидения, максимальная масса которого превышает 5 тонн.</w:t>
      </w:r>
    </w:p>
    <w:p w:rsidR="006040E4" w:rsidRPr="006040E4" w:rsidRDefault="006040E4" w:rsidP="00F66057">
      <w:pPr>
        <w:spacing w:after="0" w:line="216" w:lineRule="auto"/>
      </w:pPr>
      <w:r w:rsidRPr="006040E4">
        <w:t>В отчет включаются сведения по эксплуатационным автобусам, как собственным, находящимся на балансе отчитывающейся организации и принадлежащие ей как на правах собственности, так и на правах хозяйственного ведения, оперативного управления или безвозмездного пользования, так и арендованным и приобретенным по договору лизинга.</w:t>
      </w:r>
    </w:p>
    <w:p w:rsidR="006040E4" w:rsidRPr="006040E4" w:rsidRDefault="006040E4" w:rsidP="00F66057">
      <w:pPr>
        <w:spacing w:after="0" w:line="216" w:lineRule="auto"/>
      </w:pPr>
      <w:r w:rsidRPr="006040E4">
        <w:t xml:space="preserve">Организации, арендующие автобусы и использующие их для осуществления пассажирских перевозок на коммерческой основе (за плату), заполняют </w:t>
      </w:r>
      <w:hyperlink r:id="rId44" w:history="1">
        <w:r w:rsidRPr="006040E4">
          <w:rPr>
            <w:rStyle w:val="a3"/>
          </w:rPr>
          <w:t>форму</w:t>
        </w:r>
      </w:hyperlink>
      <w:r w:rsidRPr="006040E4">
        <w:t xml:space="preserve"> по этим автобусам за весь период аренды. При внутрихозяйственной аренде автотранспортных средств отдельными подразделениями или работниками организации, связанными с ней трудовыми отношениями объем выполненной транспортной работы отражается в формах организации, включая данные по этим подразделениям (работникам).</w:t>
      </w:r>
    </w:p>
    <w:p w:rsidR="006040E4" w:rsidRPr="006040E4" w:rsidRDefault="006040E4" w:rsidP="00F66057">
      <w:pPr>
        <w:spacing w:after="0" w:line="216" w:lineRule="auto"/>
      </w:pPr>
      <w:r w:rsidRPr="006040E4">
        <w:t xml:space="preserve">В </w:t>
      </w:r>
      <w:hyperlink r:id="rId45" w:history="1">
        <w:r w:rsidRPr="006040E4">
          <w:rPr>
            <w:rStyle w:val="a3"/>
          </w:rPr>
          <w:t>форму</w:t>
        </w:r>
      </w:hyperlink>
      <w:r w:rsidRPr="006040E4">
        <w:t xml:space="preserve"> не включаются:</w:t>
      </w:r>
    </w:p>
    <w:p w:rsidR="006040E4" w:rsidRPr="006040E4" w:rsidRDefault="006040E4" w:rsidP="00F66057">
      <w:pPr>
        <w:spacing w:after="0" w:line="216" w:lineRule="auto"/>
      </w:pPr>
      <w:r w:rsidRPr="006040E4">
        <w:t>- сведения о работе и использовании автомобилей, сданных в аренду другим юридическим или физическим лицам, за весь период аренды;</w:t>
      </w:r>
    </w:p>
    <w:p w:rsidR="006040E4" w:rsidRPr="006040E4" w:rsidRDefault="006040E4" w:rsidP="00F66057">
      <w:pPr>
        <w:spacing w:after="0" w:line="216" w:lineRule="auto"/>
      </w:pPr>
      <w:r w:rsidRPr="006040E4">
        <w:t>- сведения о работе пассажирских автобусов по заказам (единичные перевозки по маршруту, определяемому заказчиком, юридическим или физическим лицом: перевозки туристско-экскурсионными автобусами, специальные автобусные перевозки (например, школьные, вахтовые,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отдаленные районы сельской местности);</w:t>
      </w:r>
    </w:p>
    <w:p w:rsidR="006040E4" w:rsidRPr="006040E4" w:rsidRDefault="006040E4" w:rsidP="00F66057">
      <w:pPr>
        <w:spacing w:after="0" w:line="216" w:lineRule="auto"/>
      </w:pPr>
      <w:r w:rsidRPr="006040E4">
        <w:t>- сведения о перевозках своих работников в автобусах к месту работы или жительства, служебные разъезды на автобусах и легковых автомобилях).</w:t>
      </w:r>
    </w:p>
    <w:p w:rsidR="006040E4" w:rsidRPr="006040E4" w:rsidRDefault="006040E4" w:rsidP="00F66057">
      <w:pPr>
        <w:spacing w:after="0" w:line="216" w:lineRule="auto"/>
      </w:pPr>
    </w:p>
    <w:p w:rsidR="006040E4" w:rsidRPr="006040E4" w:rsidRDefault="006040E4" w:rsidP="00F66057">
      <w:pPr>
        <w:spacing w:after="0" w:line="216" w:lineRule="auto"/>
        <w:jc w:val="center"/>
      </w:pPr>
      <w:r w:rsidRPr="006040E4">
        <w:t>3. Работа пассажирского автомобильного транспорта</w:t>
      </w:r>
    </w:p>
    <w:p w:rsidR="006040E4" w:rsidRPr="006040E4" w:rsidRDefault="006040E4" w:rsidP="00F66057">
      <w:pPr>
        <w:spacing w:after="0" w:line="216" w:lineRule="auto"/>
      </w:pPr>
    </w:p>
    <w:p w:rsidR="006040E4" w:rsidRPr="006040E4" w:rsidRDefault="006040E4" w:rsidP="00F66057">
      <w:pPr>
        <w:spacing w:after="0" w:line="216" w:lineRule="auto"/>
        <w:ind w:firstLine="709"/>
      </w:pPr>
      <w:r w:rsidRPr="006040E4">
        <w:t>Сведения о работе пассажирского автомобильного транспорта предоставляются в целом по всем видам сообщения.</w:t>
      </w:r>
    </w:p>
    <w:p w:rsidR="006040E4" w:rsidRPr="006040E4" w:rsidRDefault="006040E4" w:rsidP="00F66057">
      <w:pPr>
        <w:spacing w:after="0" w:line="216" w:lineRule="auto"/>
        <w:ind w:firstLine="709"/>
      </w:pPr>
      <w:r w:rsidRPr="006040E4">
        <w:lastRenderedPageBreak/>
        <w:t>Работа автобусного эксплуатационного транспорта в натуральном выражении представляет собой выполненные объемы перевозок пассажиров (человек) и пассажирооборота (</w:t>
      </w:r>
      <w:proofErr w:type="spellStart"/>
      <w:r w:rsidRPr="006040E4">
        <w:t>пассажиро</w:t>
      </w:r>
      <w:proofErr w:type="spellEnd"/>
      <w:r w:rsidRPr="006040E4">
        <w:t xml:space="preserve">-километров). В общий объем перевозок пассажиров </w:t>
      </w:r>
      <w:hyperlink r:id="rId46" w:history="1">
        <w:r w:rsidRPr="006040E4">
          <w:rPr>
            <w:rStyle w:val="a3"/>
          </w:rPr>
          <w:t>(строка 10)</w:t>
        </w:r>
      </w:hyperlink>
      <w:r w:rsidRPr="006040E4">
        <w:t xml:space="preserve"> и пассажирооборота </w:t>
      </w:r>
      <w:hyperlink r:id="rId47" w:history="1">
        <w:r w:rsidRPr="006040E4">
          <w:rPr>
            <w:rStyle w:val="a3"/>
          </w:rPr>
          <w:t>(строка 11)</w:t>
        </w:r>
      </w:hyperlink>
      <w:r w:rsidRPr="006040E4">
        <w:t xml:space="preserve"> включаются суммарные объемы, выполненные эксплуатационными автобусами по маршрутам регулярных перевозок (включая пассажиров, пользующихся правом бесплатного и льготного проезда).</w:t>
      </w:r>
    </w:p>
    <w:p w:rsidR="006040E4" w:rsidRPr="006040E4" w:rsidRDefault="006040E4" w:rsidP="00F66057">
      <w:pPr>
        <w:spacing w:after="0" w:line="216" w:lineRule="auto"/>
        <w:ind w:firstLine="709"/>
      </w:pPr>
      <w:r w:rsidRPr="006040E4">
        <w:t xml:space="preserve">Согласно положениям Федерального </w:t>
      </w:r>
      <w:hyperlink r:id="rId48" w:history="1">
        <w:r w:rsidRPr="006040E4">
          <w:rPr>
            <w:rStyle w:val="a3"/>
          </w:rPr>
          <w:t>закона</w:t>
        </w:r>
      </w:hyperlink>
      <w:r w:rsidRPr="006040E4">
        <w:t xml:space="preserve"> от 08.11.2007 N 259-ФЗ "Устав автомобильного транспорта и городского наземного электрического транспорта" к регулярным перевозкам пассажиров автобусами относятся перевозки пассажиров автобусами на основании публичного договора перевозки пассажира по маршруту регулярных перевозок в соответствии с расписанием.</w:t>
      </w:r>
    </w:p>
    <w:p w:rsidR="006040E4" w:rsidRPr="006040E4" w:rsidRDefault="006040E4" w:rsidP="00F66057">
      <w:pPr>
        <w:spacing w:after="0" w:line="216" w:lineRule="auto"/>
      </w:pPr>
      <w:r w:rsidRPr="006040E4">
        <w:t xml:space="preserve">Регулярные перевозки пассажиров автобусами подразделяются </w:t>
      </w:r>
      <w:proofErr w:type="gramStart"/>
      <w:r w:rsidRPr="006040E4">
        <w:t>на</w:t>
      </w:r>
      <w:proofErr w:type="gramEnd"/>
      <w:r w:rsidRPr="006040E4">
        <w:t>:</w:t>
      </w:r>
    </w:p>
    <w:p w:rsidR="006040E4" w:rsidRPr="006040E4" w:rsidRDefault="006040E4" w:rsidP="00F66057">
      <w:pPr>
        <w:spacing w:after="0" w:line="216" w:lineRule="auto"/>
      </w:pPr>
      <w:r w:rsidRPr="006040E4">
        <w:t>1)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 установленными для каждого остановочного пункта;</w:t>
      </w:r>
    </w:p>
    <w:p w:rsidR="006040E4" w:rsidRPr="006040E4" w:rsidRDefault="006040E4" w:rsidP="00F66057">
      <w:pPr>
        <w:spacing w:after="0" w:line="216" w:lineRule="auto"/>
      </w:pPr>
      <w:proofErr w:type="gramStart"/>
      <w:r w:rsidRPr="006040E4">
        <w:t>2) 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p>
    <w:p w:rsidR="006040E4" w:rsidRPr="006040E4" w:rsidRDefault="006040E4" w:rsidP="00F66057">
      <w:pPr>
        <w:spacing w:after="0" w:line="216" w:lineRule="auto"/>
      </w:pPr>
      <w:r w:rsidRPr="006040E4">
        <w:t>Число пассажиров с платным проездом, перевезенных автобусами по маршрутам регулярных перевозок в городском и пригородном сообщениях определяется следующим образом:</w:t>
      </w:r>
    </w:p>
    <w:p w:rsidR="006040E4" w:rsidRPr="006040E4" w:rsidRDefault="006040E4" w:rsidP="00F66057">
      <w:pPr>
        <w:spacing w:after="0" w:line="216" w:lineRule="auto"/>
      </w:pPr>
      <w:r w:rsidRPr="006040E4">
        <w:t>- при продаже отдельным гражданам по установленному тарифу разовых билетов (талонов), в том числе социальных разовых проездных билетов (талонов), на одну поездку в автобусе с кондуктором или без кондуктора число перевезенных пассажиров принимается равным количеству проданных разовых билетов (талонов); если существует порядок продажи на одну поездку нескольких разовых проездных билетов в зависимости от дальности поездки (по сумме стоимости поездки), то число перевезенных пассажиров определяется путем деления пассажирооборота на среднюю дальность перевозки пассажиров на данном маршруте;</w:t>
      </w:r>
    </w:p>
    <w:p w:rsidR="006040E4" w:rsidRPr="006040E4" w:rsidRDefault="006040E4" w:rsidP="00F66057">
      <w:pPr>
        <w:spacing w:after="0" w:line="216" w:lineRule="auto"/>
      </w:pPr>
      <w:r w:rsidRPr="006040E4">
        <w:t>- при применении автоматизированной системы контроля проезда (АСКП) по магнитным билетам или бесконтактным смарт-картам число перевезенных пассажиров определяется по данным этой системы;</w:t>
      </w:r>
    </w:p>
    <w:p w:rsidR="006040E4" w:rsidRPr="006040E4" w:rsidRDefault="006040E4" w:rsidP="00F66057">
      <w:pPr>
        <w:spacing w:after="0" w:line="216" w:lineRule="auto"/>
      </w:pPr>
      <w:proofErr w:type="gramStart"/>
      <w:r w:rsidRPr="006040E4">
        <w:t xml:space="preserve">- при продаже отдельным гражданам и организациям по установленному тарифу проездных билетов долговременного пользования, в том числе социальных проездных билетов (кроме ЕСПБ), число перевезенных пассажиров за месяц определяется умножением количества проданных билетов на количество поездок в месяц, которое устанавливается органами местного самоуправления на основании результатов проведенных натурных обследований или на определенное </w:t>
      </w:r>
      <w:proofErr w:type="spellStart"/>
      <w:r w:rsidRPr="006040E4">
        <w:t>экспертно</w:t>
      </w:r>
      <w:proofErr w:type="spellEnd"/>
      <w:r w:rsidRPr="006040E4">
        <w:t xml:space="preserve"> количество поездок, приведенное ниже в </w:t>
      </w:r>
      <w:hyperlink w:anchor="Par102" w:history="1">
        <w:r w:rsidRPr="006040E4">
          <w:rPr>
            <w:rStyle w:val="a3"/>
          </w:rPr>
          <w:t>Таблице 2</w:t>
        </w:r>
      </w:hyperlink>
      <w:r w:rsidRPr="006040E4">
        <w:t>.</w:t>
      </w:r>
      <w:proofErr w:type="gramEnd"/>
    </w:p>
    <w:p w:rsidR="006040E4" w:rsidRPr="006040E4" w:rsidRDefault="006040E4" w:rsidP="00F66057">
      <w:pPr>
        <w:spacing w:after="0" w:line="216" w:lineRule="auto"/>
      </w:pPr>
      <w:r w:rsidRPr="006040E4">
        <w:t>Эти объемы учитываются ежемесячно в течение всего периода действия билета, если его продолжительность рассчитана более</w:t>
      </w:r>
      <w:proofErr w:type="gramStart"/>
      <w:r w:rsidRPr="006040E4">
        <w:t>,</w:t>
      </w:r>
      <w:proofErr w:type="gramEnd"/>
      <w:r w:rsidRPr="006040E4">
        <w:t xml:space="preserve"> чем на один месяц (например, квартал или год).</w:t>
      </w:r>
    </w:p>
    <w:p w:rsidR="006040E4" w:rsidRPr="006040E4" w:rsidRDefault="006040E4" w:rsidP="00F66057">
      <w:pPr>
        <w:spacing w:after="0" w:line="216" w:lineRule="auto"/>
      </w:pPr>
      <w:proofErr w:type="gramStart"/>
      <w:r w:rsidRPr="006040E4">
        <w:t>При продаже гражданам единых месячных социальных проездных билетов (ЕСПБ), дающих право проезда на всех городских и пригородных маршрутах, количество поездок в месяц устанавливается органами местного самоуправления на основании результатов проведенных натурных обследований или принимается равным 50 (суммарно в городском и пригородном сообщениях).</w:t>
      </w:r>
      <w:proofErr w:type="gramEnd"/>
      <w:r w:rsidRPr="006040E4">
        <w:t xml:space="preserve"> Распределение объемов перевозок по видам сообщения (городское и пригородное) производится пропорционально выполненной работе на линии.</w:t>
      </w:r>
    </w:p>
    <w:p w:rsidR="006040E4" w:rsidRPr="006040E4" w:rsidRDefault="006040E4" w:rsidP="00F66057">
      <w:pPr>
        <w:spacing w:after="0" w:line="216" w:lineRule="auto"/>
      </w:pPr>
      <w:r w:rsidRPr="006040E4">
        <w:t>Граждан, имеющих право на меры социальной поддержки, купивших социальные проездные билеты за наличные средства (независимо от их стоимости), следует относить к платным пассажирам. В число платных пассажиров не включаются граждане, пользующиеся правом бесплатного проезда, получившие социальные проездные билеты бесплатно, а также совершающие поездки на основании документа, подтверждающего наличие льготы.</w:t>
      </w:r>
    </w:p>
    <w:p w:rsidR="006040E4" w:rsidRPr="006040E4" w:rsidRDefault="006040E4" w:rsidP="00F66057">
      <w:pPr>
        <w:spacing w:after="0" w:line="216" w:lineRule="auto"/>
      </w:pPr>
      <w:r w:rsidRPr="006040E4">
        <w:t>Число лиц с правом бесплатного проезда на городских и пригородных маршрутах устанавливается на основании сведений о количестве выданных документов, дающих право бесплатного проезда отдельным категориям граждан. Указанные сведения следует запросить у организаций (например, органов местного самоуправления, городских военных комиссариатов, местных органов социальной защиты), осуществляющих выдачу документов на бесплатный проезд.</w:t>
      </w:r>
    </w:p>
    <w:p w:rsidR="006040E4" w:rsidRPr="006040E4" w:rsidRDefault="006040E4" w:rsidP="00F66057">
      <w:pPr>
        <w:spacing w:after="0" w:line="216" w:lineRule="auto"/>
      </w:pPr>
    </w:p>
    <w:p w:rsidR="00F66057" w:rsidRDefault="00F66057" w:rsidP="00F66057">
      <w:pPr>
        <w:spacing w:after="0" w:line="216" w:lineRule="auto"/>
        <w:rPr>
          <w:lang w:val="en-US"/>
        </w:rPr>
      </w:pPr>
      <w:bookmarkStart w:id="0" w:name="Par102"/>
      <w:bookmarkEnd w:id="0"/>
    </w:p>
    <w:p w:rsidR="00F66057" w:rsidRDefault="00F66057" w:rsidP="00F66057">
      <w:pPr>
        <w:spacing w:after="0" w:line="216" w:lineRule="auto"/>
        <w:rPr>
          <w:lang w:val="en-US"/>
        </w:rPr>
      </w:pPr>
    </w:p>
    <w:p w:rsidR="00F66057" w:rsidRDefault="00F66057" w:rsidP="00F66057">
      <w:pPr>
        <w:spacing w:after="0" w:line="216" w:lineRule="auto"/>
        <w:rPr>
          <w:lang w:val="en-US"/>
        </w:rPr>
      </w:pPr>
    </w:p>
    <w:p w:rsidR="00F66057" w:rsidRDefault="00F66057" w:rsidP="00F66057">
      <w:pPr>
        <w:spacing w:after="0" w:line="216" w:lineRule="auto"/>
        <w:rPr>
          <w:lang w:val="en-US"/>
        </w:rPr>
      </w:pPr>
    </w:p>
    <w:p w:rsidR="006040E4" w:rsidRPr="006040E4" w:rsidRDefault="006040E4" w:rsidP="00F66057">
      <w:pPr>
        <w:spacing w:after="0" w:line="216" w:lineRule="auto"/>
      </w:pPr>
      <w:r w:rsidRPr="006040E4">
        <w:lastRenderedPageBreak/>
        <w:t>Таблица 2</w:t>
      </w:r>
    </w:p>
    <w:p w:rsidR="006040E4" w:rsidRPr="006040E4" w:rsidRDefault="006040E4" w:rsidP="00F66057">
      <w:pPr>
        <w:spacing w:after="0" w:line="216"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303"/>
        <w:gridCol w:w="2267"/>
        <w:gridCol w:w="2267"/>
        <w:gridCol w:w="1020"/>
      </w:tblGrid>
      <w:tr w:rsidR="006040E4" w:rsidRPr="006040E4">
        <w:tc>
          <w:tcPr>
            <w:tcW w:w="2211" w:type="dxa"/>
            <w:vMerge w:val="restart"/>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Категория пассажиров, вид абонементного билета</w:t>
            </w:r>
          </w:p>
        </w:tc>
        <w:tc>
          <w:tcPr>
            <w:tcW w:w="6857" w:type="dxa"/>
            <w:gridSpan w:val="4"/>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Учитываемое количество поездок пассажиров по проездным билетам долговременного пользования за месяц, единиц</w:t>
            </w:r>
          </w:p>
        </w:tc>
      </w:tr>
      <w:tr w:rsidR="006040E4" w:rsidRPr="006040E4">
        <w:tc>
          <w:tcPr>
            <w:tcW w:w="2211" w:type="dxa"/>
            <w:vMerge/>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c>
          <w:tcPr>
            <w:tcW w:w="5837" w:type="dxa"/>
            <w:gridSpan w:val="3"/>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в городском сообщении:</w:t>
            </w:r>
          </w:p>
        </w:tc>
        <w:tc>
          <w:tcPr>
            <w:tcW w:w="1020" w:type="dxa"/>
            <w:vMerge w:val="restart"/>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в пригородном сообщении</w:t>
            </w:r>
          </w:p>
        </w:tc>
      </w:tr>
      <w:tr w:rsidR="006040E4" w:rsidRPr="006040E4">
        <w:tc>
          <w:tcPr>
            <w:tcW w:w="2211" w:type="dxa"/>
            <w:vMerge/>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один вид транспорта (автобус)</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два вида транспорта (автобус-троллейбус, автобус-трамвай)</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три вида транспорта (автобус-троллейбус-трамвай)</w:t>
            </w:r>
          </w:p>
        </w:tc>
        <w:tc>
          <w:tcPr>
            <w:tcW w:w="1020" w:type="dxa"/>
            <w:vMerge/>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p>
        </w:tc>
      </w:tr>
      <w:tr w:rsidR="006040E4" w:rsidRPr="006040E4">
        <w:tc>
          <w:tcPr>
            <w:tcW w:w="221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1. Отдельные граждане (билеты, оплаченные гражданами)</w:t>
            </w: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60</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45 на каждый вид транспорта</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40 на каждый вид транспорта</w:t>
            </w:r>
          </w:p>
        </w:tc>
        <w:tc>
          <w:tcPr>
            <w:tcW w:w="1020"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50</w:t>
            </w:r>
          </w:p>
        </w:tc>
      </w:tr>
      <w:tr w:rsidR="006040E4" w:rsidRPr="006040E4">
        <w:tc>
          <w:tcPr>
            <w:tcW w:w="221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2. Предприятия, организации (билеты, оплаченные предприятием, организацией)</w:t>
            </w: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60</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45 на каждый вид транспорта</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40 на каждый вид транспорта</w:t>
            </w:r>
          </w:p>
        </w:tc>
        <w:tc>
          <w:tcPr>
            <w:tcW w:w="1020"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w:t>
            </w:r>
          </w:p>
        </w:tc>
      </w:tr>
      <w:tr w:rsidR="006040E4" w:rsidRPr="006040E4">
        <w:tc>
          <w:tcPr>
            <w:tcW w:w="221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3. Студенты, учащиеся средних специальных учебных заведений (платные личные билеты)</w:t>
            </w: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60</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45 на каждый вид транспорта</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40 на каждый вид транспорта</w:t>
            </w:r>
          </w:p>
        </w:tc>
        <w:tc>
          <w:tcPr>
            <w:tcW w:w="1020"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50</w:t>
            </w:r>
          </w:p>
        </w:tc>
      </w:tr>
      <w:tr w:rsidR="006040E4" w:rsidRPr="006040E4">
        <w:tc>
          <w:tcPr>
            <w:tcW w:w="221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4. Школьники в течение учебного года (платные личные билеты)</w:t>
            </w: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30</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25 на каждый вид транспорта</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20 на каждый вид транспорта</w:t>
            </w:r>
          </w:p>
        </w:tc>
        <w:tc>
          <w:tcPr>
            <w:tcW w:w="1020"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w:t>
            </w:r>
          </w:p>
        </w:tc>
      </w:tr>
      <w:tr w:rsidR="006040E4" w:rsidRPr="006040E4">
        <w:tc>
          <w:tcPr>
            <w:tcW w:w="221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5. Школьники, проживающие в сельской местности в течение учебного года (бесплатные билеты)</w:t>
            </w: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w:t>
            </w:r>
          </w:p>
        </w:tc>
        <w:tc>
          <w:tcPr>
            <w:tcW w:w="1020"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50</w:t>
            </w:r>
          </w:p>
        </w:tc>
      </w:tr>
      <w:tr w:rsidR="006040E4" w:rsidRPr="006040E4">
        <w:tc>
          <w:tcPr>
            <w:tcW w:w="2211"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6. Граждане, имеющие право на меры социальной поддержки (социальные проездные билеты, кроме ЕСПБ)</w:t>
            </w:r>
          </w:p>
        </w:tc>
        <w:tc>
          <w:tcPr>
            <w:tcW w:w="1303"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30</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25 на каждый вид транспорта</w:t>
            </w:r>
          </w:p>
        </w:tc>
        <w:tc>
          <w:tcPr>
            <w:tcW w:w="2267"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по 20 на каждый вид транспорта</w:t>
            </w:r>
          </w:p>
        </w:tc>
        <w:tc>
          <w:tcPr>
            <w:tcW w:w="1020" w:type="dxa"/>
            <w:tcBorders>
              <w:top w:val="single" w:sz="4" w:space="0" w:color="auto"/>
              <w:left w:val="single" w:sz="4" w:space="0" w:color="auto"/>
              <w:bottom w:val="single" w:sz="4" w:space="0" w:color="auto"/>
              <w:right w:val="single" w:sz="4" w:space="0" w:color="auto"/>
            </w:tcBorders>
          </w:tcPr>
          <w:p w:rsidR="006040E4" w:rsidRPr="006040E4" w:rsidRDefault="006040E4" w:rsidP="00F66057">
            <w:pPr>
              <w:spacing w:after="0" w:line="216" w:lineRule="auto"/>
            </w:pPr>
            <w:r w:rsidRPr="006040E4">
              <w:t>20</w:t>
            </w:r>
          </w:p>
        </w:tc>
      </w:tr>
    </w:tbl>
    <w:p w:rsidR="006040E4" w:rsidRPr="006040E4" w:rsidRDefault="006040E4" w:rsidP="00F66057">
      <w:pPr>
        <w:spacing w:after="0" w:line="216" w:lineRule="auto"/>
      </w:pPr>
    </w:p>
    <w:p w:rsidR="006040E4" w:rsidRPr="006040E4" w:rsidRDefault="006040E4" w:rsidP="00F66057">
      <w:pPr>
        <w:spacing w:after="0" w:line="216" w:lineRule="auto"/>
        <w:ind w:firstLine="709"/>
      </w:pPr>
      <w:r w:rsidRPr="006040E4">
        <w:t>Число перевезенных пассажиров, пользующихся правом бесплатного проезда, определяется на основании периодически проводимых натурных обследований пассажиропотоков.</w:t>
      </w:r>
    </w:p>
    <w:p w:rsidR="006040E4" w:rsidRPr="006040E4" w:rsidRDefault="006040E4" w:rsidP="00F66057">
      <w:pPr>
        <w:spacing w:after="0" w:line="216" w:lineRule="auto"/>
        <w:ind w:firstLine="709"/>
      </w:pPr>
      <w:r w:rsidRPr="006040E4">
        <w:t xml:space="preserve">При отсутствии данных натурных обследований число перевезенных пассажиров определяется из расчета 30 поездок в месяц на каждом виде транспорта для всех категорий лиц, пользующихся правом бесплатного проезда. Предлагаемое для расчетов среднее количество поездок определено </w:t>
      </w:r>
      <w:proofErr w:type="spellStart"/>
      <w:r w:rsidRPr="006040E4">
        <w:t>экспертно</w:t>
      </w:r>
      <w:proofErr w:type="spellEnd"/>
      <w:r w:rsidRPr="006040E4">
        <w:t xml:space="preserve"> в среднем по России и не может быть использовано для финансовых расчетов. Лица с правом бесплатного </w:t>
      </w:r>
      <w:proofErr w:type="gramStart"/>
      <w:r w:rsidRPr="006040E4">
        <w:t>проезда</w:t>
      </w:r>
      <w:proofErr w:type="gramEnd"/>
      <w:r w:rsidRPr="006040E4">
        <w:t xml:space="preserve"> как в городском, так и в пригородном сообщении должны учитываться только в одном из видов сообщения (городском или пригородном).</w:t>
      </w:r>
    </w:p>
    <w:p w:rsidR="006040E4" w:rsidRPr="006040E4" w:rsidRDefault="006040E4" w:rsidP="00F66057">
      <w:pPr>
        <w:spacing w:after="0" w:line="216" w:lineRule="auto"/>
      </w:pPr>
      <w:proofErr w:type="gramStart"/>
      <w:r w:rsidRPr="006040E4">
        <w:t xml:space="preserve">Если в городе имеется несколько организаций, осуществляющих перевозки пассажиров автобусами (а также городским наземным электрическим транспортом) в городском сообщении, </w:t>
      </w:r>
      <w:r w:rsidRPr="006040E4">
        <w:lastRenderedPageBreak/>
        <w:t>то при действии единого тарифа и единых разовых проездных билетов (в том числе социальных разовых проездных билетов), единых проездных билетов долговременного пользования (в том числе социальных проездных билетов), а также при перевозках пассажиров, пользующихся правом бесплатного проезда, число перевезенных пассажиров распределяется</w:t>
      </w:r>
      <w:proofErr w:type="gramEnd"/>
      <w:r w:rsidRPr="006040E4">
        <w:t xml:space="preserve"> территориальным органом исполнительной власти (или уполномоченным на это лицом), выполняющим функцию по организации перевозок пассажиров, между отдельными пассажирскими предприятиями (автобусными, троллейбусными и трамвайными) пропорционально выполненной работе на линии.</w:t>
      </w:r>
    </w:p>
    <w:p w:rsidR="006040E4" w:rsidRPr="006040E4" w:rsidRDefault="006040E4" w:rsidP="00F66057">
      <w:pPr>
        <w:spacing w:after="0" w:line="216" w:lineRule="auto"/>
        <w:ind w:firstLine="709"/>
      </w:pPr>
      <w:r w:rsidRPr="006040E4">
        <w:t>Пассажирооборот характеризует перевозку пассажиров с учетом расстояния, на которое перевезены пассажиры, и определяется суммированием произведений числа перевезенных пассажиров на расстояние поездки в километрах.</w:t>
      </w:r>
    </w:p>
    <w:p w:rsidR="006040E4" w:rsidRPr="006040E4" w:rsidRDefault="006040E4" w:rsidP="00F66057">
      <w:pPr>
        <w:spacing w:after="0" w:line="216" w:lineRule="auto"/>
      </w:pPr>
      <w:r w:rsidRPr="006040E4">
        <w:t>Пассажирооборот автобусов по маршрутам регулярных перевозок в городском сообщении определяется умножением числа перевезенных пассажиров на среднее расстояние поездки пассажира по данному населенному пункту. Среднее расстояние поездки пассажира по данному населенному пункту определяется на основании разовых натурных обследований пассажиропотоков. При перевозках учащихся по ученическим проездным билетам берется половина среднего расстояния поездки пассажира по данному населенному пункту.</w:t>
      </w:r>
    </w:p>
    <w:p w:rsidR="006040E4" w:rsidRPr="006040E4" w:rsidRDefault="006040E4" w:rsidP="00F66057">
      <w:pPr>
        <w:spacing w:after="0" w:line="216" w:lineRule="auto"/>
      </w:pPr>
      <w:r w:rsidRPr="006040E4">
        <w:t>При отсутствии данных натурных обследований пассажирооборот рассчитывается отдельно по каждому маршруту умножением числа перевезенных пассажиров на половину длины маршрута. Общий пассажирооборот в городском сообщении определяется суммированием пассажирооборота, рассчитанного по всем маршрутам.</w:t>
      </w:r>
    </w:p>
    <w:p w:rsidR="006040E4" w:rsidRPr="006040E4" w:rsidRDefault="006040E4" w:rsidP="00F66057">
      <w:pPr>
        <w:spacing w:after="0" w:line="216" w:lineRule="auto"/>
      </w:pPr>
      <w:r w:rsidRPr="006040E4">
        <w:t>Пассажирооборот в пригородном сообщении определяется следующим образом:</w:t>
      </w:r>
    </w:p>
    <w:p w:rsidR="006040E4" w:rsidRPr="006040E4" w:rsidRDefault="006040E4" w:rsidP="00F66057">
      <w:pPr>
        <w:spacing w:after="0" w:line="216" w:lineRule="auto"/>
      </w:pPr>
      <w:r w:rsidRPr="006040E4">
        <w:t xml:space="preserve">- при продаже отдельным гражданам по установленному тарифу билетов на одну поездку в пригородном автобусе по маршруту регулярных перевозок - делением выручки от перевозки пассажиров пригородными автобусами на действующий тариф за один </w:t>
      </w:r>
      <w:proofErr w:type="spellStart"/>
      <w:r w:rsidRPr="006040E4">
        <w:t>пассажиро</w:t>
      </w:r>
      <w:proofErr w:type="spellEnd"/>
      <w:r w:rsidRPr="006040E4">
        <w:t>-километр;</w:t>
      </w:r>
    </w:p>
    <w:p w:rsidR="006040E4" w:rsidRPr="006040E4" w:rsidRDefault="006040E4" w:rsidP="00F66057">
      <w:pPr>
        <w:spacing w:after="0" w:line="216" w:lineRule="auto"/>
      </w:pPr>
      <w:r w:rsidRPr="006040E4">
        <w:t xml:space="preserve">- при продаже отдельным гражданам, организациям по установленному тарифу проездных билетов долговременного пользования - умножением числа перевезенных пассажиров за месяц (расчет по </w:t>
      </w:r>
      <w:hyperlink w:anchor="Par102" w:history="1">
        <w:r w:rsidRPr="006040E4">
          <w:rPr>
            <w:rStyle w:val="a3"/>
          </w:rPr>
          <w:t>таблице 2</w:t>
        </w:r>
      </w:hyperlink>
      <w:r w:rsidRPr="006040E4">
        <w:t>) на среднее расстояние поездки пассажира в пригородном сообщении. Среднее расстояние поездки пассажира определяется на основании разовых натурных обследований пассажиропотоков;</w:t>
      </w:r>
    </w:p>
    <w:p w:rsidR="006040E4" w:rsidRPr="006040E4" w:rsidRDefault="006040E4" w:rsidP="00F66057">
      <w:pPr>
        <w:spacing w:after="0" w:line="216" w:lineRule="auto"/>
      </w:pPr>
      <w:r w:rsidRPr="006040E4">
        <w:t>- по бесплатным билетам для школьников, проживающих в сельской местности, в течение учебного года - умножением числа перевезенных школьников на среднее расстояние поездки, принимаемое равным пяти километрам;</w:t>
      </w:r>
    </w:p>
    <w:p w:rsidR="006040E4" w:rsidRPr="006040E4" w:rsidRDefault="006040E4" w:rsidP="00F66057">
      <w:pPr>
        <w:spacing w:after="0" w:line="216" w:lineRule="auto"/>
      </w:pPr>
      <w:r w:rsidRPr="006040E4">
        <w:t>- по поездкам граждан с правом бесплатного проезда - умножением числа перевезенных пассажиров на среднее расстояние поездки пассажира в пригородном сообщении.</w:t>
      </w:r>
    </w:p>
    <w:p w:rsidR="006040E4" w:rsidRPr="006040E4" w:rsidRDefault="006040E4" w:rsidP="00F66057">
      <w:pPr>
        <w:spacing w:after="0" w:line="216" w:lineRule="auto"/>
      </w:pPr>
      <w:r w:rsidRPr="006040E4">
        <w:t>Пассажирооборот в междугородном и международном сообщении определяется умножением числа перевезенных пассажиров по билетам с данным интервалом (поясом) расстояний поездки на середину данного интервала расстояний и последующим суммированием полученных произведений.</w:t>
      </w:r>
    </w:p>
    <w:p w:rsidR="006040E4" w:rsidRPr="006040E4" w:rsidRDefault="006040E4" w:rsidP="00F66057">
      <w:pPr>
        <w:spacing w:after="0" w:line="216" w:lineRule="auto"/>
      </w:pPr>
    </w:p>
    <w:p w:rsidR="006040E4" w:rsidRPr="006040E4" w:rsidRDefault="006040E4" w:rsidP="00F66057">
      <w:pPr>
        <w:spacing w:after="0" w:line="216" w:lineRule="auto"/>
        <w:jc w:val="center"/>
      </w:pPr>
      <w:r w:rsidRPr="006040E4">
        <w:t>4. Эксплуатационный подвижной состав</w:t>
      </w:r>
    </w:p>
    <w:p w:rsidR="006040E4" w:rsidRPr="006040E4" w:rsidRDefault="006040E4" w:rsidP="00F66057">
      <w:pPr>
        <w:spacing w:after="0" w:line="216" w:lineRule="auto"/>
      </w:pPr>
    </w:p>
    <w:p w:rsidR="006040E4" w:rsidRPr="006040E4" w:rsidRDefault="006040E4" w:rsidP="00F66057">
      <w:pPr>
        <w:spacing w:after="0" w:line="216" w:lineRule="auto"/>
        <w:ind w:firstLine="709"/>
      </w:pPr>
      <w:r w:rsidRPr="006040E4">
        <w:t xml:space="preserve">Данные о количестве эксплуатационных автобусов по </w:t>
      </w:r>
      <w:hyperlink r:id="rId49" w:history="1">
        <w:r w:rsidRPr="006040E4">
          <w:rPr>
            <w:rStyle w:val="a3"/>
          </w:rPr>
          <w:t>строкам 12</w:t>
        </w:r>
      </w:hyperlink>
      <w:r w:rsidRPr="006040E4">
        <w:t xml:space="preserve"> - </w:t>
      </w:r>
      <w:hyperlink r:id="rId50" w:history="1">
        <w:r w:rsidRPr="006040E4">
          <w:rPr>
            <w:rStyle w:val="a3"/>
          </w:rPr>
          <w:t>15</w:t>
        </w:r>
      </w:hyperlink>
      <w:r w:rsidRPr="006040E4">
        <w:t xml:space="preserve"> заполняются один раз в год по состоянию на конец года в отчете за декабрь.</w:t>
      </w:r>
    </w:p>
    <w:p w:rsidR="006040E4" w:rsidRPr="006040E4" w:rsidRDefault="006040E4" w:rsidP="00F66057">
      <w:pPr>
        <w:spacing w:after="0" w:line="216" w:lineRule="auto"/>
      </w:pPr>
      <w:r w:rsidRPr="006040E4">
        <w:t xml:space="preserve">Сведения по </w:t>
      </w:r>
      <w:hyperlink r:id="rId51" w:history="1">
        <w:r w:rsidRPr="006040E4">
          <w:rPr>
            <w:rStyle w:val="a3"/>
          </w:rPr>
          <w:t>строкам 12</w:t>
        </w:r>
      </w:hyperlink>
      <w:r w:rsidRPr="006040E4">
        <w:t xml:space="preserve"> - </w:t>
      </w:r>
      <w:hyperlink r:id="rId52" w:history="1">
        <w:r w:rsidRPr="006040E4">
          <w:rPr>
            <w:rStyle w:val="a3"/>
          </w:rPr>
          <w:t>15</w:t>
        </w:r>
      </w:hyperlink>
      <w:r w:rsidRPr="006040E4">
        <w:t xml:space="preserve"> предоставляют юридические лица, органы исполнительной власти субъектов Российской Федерации и органы местного самоуправления.</w:t>
      </w:r>
    </w:p>
    <w:p w:rsidR="006040E4" w:rsidRPr="006040E4" w:rsidRDefault="006040E4" w:rsidP="00F66057">
      <w:pPr>
        <w:spacing w:after="0" w:line="216" w:lineRule="auto"/>
      </w:pPr>
      <w:r w:rsidRPr="006040E4">
        <w:t>В показатель эксплуатационные пассажирские автобусы включаются автобусы всех серийных марок, моделей и их модификаций.</w:t>
      </w:r>
    </w:p>
    <w:p w:rsidR="006040E4" w:rsidRPr="006040E4" w:rsidRDefault="006040E4" w:rsidP="00F66057">
      <w:pPr>
        <w:spacing w:after="0" w:line="216" w:lineRule="auto"/>
      </w:pPr>
      <w:r w:rsidRPr="006040E4">
        <w:t>Грузовые автомобили, переоборудованные под автобусы, учитываются как автобусы только в том случае, если территориальным отделением ГИБДД МВД России в технический паспорт автомобиля внесены данные о переоборудовании.</w:t>
      </w:r>
    </w:p>
    <w:p w:rsidR="006040E4" w:rsidRPr="006040E4" w:rsidRDefault="006040E4" w:rsidP="00F66057">
      <w:pPr>
        <w:spacing w:after="0" w:line="216" w:lineRule="auto"/>
        <w:ind w:firstLine="709"/>
      </w:pPr>
      <w:r w:rsidRPr="006040E4">
        <w:t xml:space="preserve">По </w:t>
      </w:r>
      <w:hyperlink r:id="rId53" w:history="1">
        <w:r w:rsidRPr="006040E4">
          <w:rPr>
            <w:rStyle w:val="a3"/>
          </w:rPr>
          <w:t>строке 14</w:t>
        </w:r>
      </w:hyperlink>
      <w:r w:rsidRPr="006040E4">
        <w:t xml:space="preserve"> показываются пассажирские автобусы, оборудованные для перевозки маломобильных групп населения.</w:t>
      </w:r>
    </w:p>
    <w:p w:rsidR="006040E4" w:rsidRPr="006040E4" w:rsidRDefault="006040E4" w:rsidP="00F66057">
      <w:pPr>
        <w:spacing w:after="0" w:line="216" w:lineRule="auto"/>
      </w:pPr>
      <w:r w:rsidRPr="006040E4">
        <w:t xml:space="preserve">Под транспортом для маломобильных групп населения следует понимать </w:t>
      </w:r>
      <w:proofErr w:type="spellStart"/>
      <w:r w:rsidRPr="006040E4">
        <w:t>низкопольные</w:t>
      </w:r>
      <w:proofErr w:type="spellEnd"/>
      <w:r w:rsidRPr="006040E4">
        <w:t xml:space="preserve"> транспортные средства, а также транспортные средства, оснащенные устройствами для перевозки лиц с ограниченными физическими возможностями.</w:t>
      </w:r>
    </w:p>
    <w:p w:rsidR="006040E4" w:rsidRPr="006040E4" w:rsidRDefault="006040E4" w:rsidP="00F66057">
      <w:pPr>
        <w:spacing w:after="0" w:line="216" w:lineRule="auto"/>
      </w:pPr>
      <w:r w:rsidRPr="006040E4">
        <w:t xml:space="preserve">В соответствии с </w:t>
      </w:r>
      <w:hyperlink r:id="rId54" w:history="1">
        <w:r w:rsidRPr="006040E4">
          <w:rPr>
            <w:rStyle w:val="a3"/>
          </w:rPr>
          <w:t>Приложением</w:t>
        </w:r>
        <w:proofErr w:type="gramStart"/>
        <w:r w:rsidRPr="006040E4">
          <w:rPr>
            <w:rStyle w:val="a3"/>
          </w:rPr>
          <w:t xml:space="preserve"> Б</w:t>
        </w:r>
        <w:proofErr w:type="gramEnd"/>
      </w:hyperlink>
      <w:r w:rsidRPr="006040E4">
        <w:t xml:space="preserve"> Свода правил "Доступность зданий и сооружений для маломобильных групп населения. Актуализированная редакция СНиП 35-01-2001", утвержденного </w:t>
      </w:r>
      <w:hyperlink r:id="rId55" w:history="1">
        <w:r w:rsidRPr="006040E4">
          <w:rPr>
            <w:rStyle w:val="a3"/>
          </w:rPr>
          <w:t>приказом</w:t>
        </w:r>
      </w:hyperlink>
      <w:r w:rsidRPr="006040E4">
        <w:t xml:space="preserve"> </w:t>
      </w:r>
      <w:proofErr w:type="spellStart"/>
      <w:r w:rsidRPr="006040E4">
        <w:t>Минрегиона</w:t>
      </w:r>
      <w:proofErr w:type="spellEnd"/>
      <w:r w:rsidRPr="006040E4">
        <w:t xml:space="preserve"> России от 27.12.2011 N 605, к маломобильным группам населения </w:t>
      </w:r>
      <w:r w:rsidRPr="006040E4">
        <w:lastRenderedPageBreak/>
        <w:t>отнесены: инвалиды, люди с временным нарушением здоровья, беременные женщины, люди преклонного возраста, люди с детскими колясками и т.п.</w:t>
      </w:r>
    </w:p>
    <w:p w:rsidR="006040E4" w:rsidRPr="006040E4" w:rsidRDefault="006040E4" w:rsidP="00F66057">
      <w:pPr>
        <w:spacing w:after="0" w:line="216" w:lineRule="auto"/>
      </w:pPr>
      <w:r w:rsidRPr="006040E4">
        <w:t xml:space="preserve">По </w:t>
      </w:r>
      <w:hyperlink r:id="rId56" w:history="1">
        <w:r w:rsidRPr="006040E4">
          <w:rPr>
            <w:rStyle w:val="a3"/>
          </w:rPr>
          <w:t>строке 15</w:t>
        </w:r>
      </w:hyperlink>
      <w:r w:rsidRPr="006040E4">
        <w:t xml:space="preserve"> показываются пассажирские автобусы, относящиеся к транспортным средствам категории "М</w:t>
      </w:r>
      <w:r w:rsidRPr="006040E4">
        <w:rPr>
          <w:vertAlign w:val="subscript"/>
        </w:rPr>
        <w:t>3</w:t>
      </w:r>
      <w:r w:rsidRPr="006040E4">
        <w:t>"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6040E4" w:rsidRPr="006040E4" w:rsidRDefault="006040E4" w:rsidP="00F66057">
      <w:pPr>
        <w:spacing w:after="0" w:line="216" w:lineRule="auto"/>
      </w:pPr>
    </w:p>
    <w:p w:rsidR="006040E4" w:rsidRPr="006040E4" w:rsidRDefault="006040E4" w:rsidP="00F66057">
      <w:pPr>
        <w:spacing w:after="0" w:line="216" w:lineRule="auto"/>
        <w:jc w:val="center"/>
      </w:pPr>
      <w:r w:rsidRPr="006040E4">
        <w:t>5. Автобусное сообщение в сельской местности</w:t>
      </w:r>
    </w:p>
    <w:p w:rsidR="006040E4" w:rsidRPr="006040E4" w:rsidRDefault="006040E4" w:rsidP="00F66057">
      <w:pPr>
        <w:spacing w:after="0" w:line="216" w:lineRule="auto"/>
      </w:pPr>
    </w:p>
    <w:p w:rsidR="006040E4" w:rsidRPr="006040E4" w:rsidRDefault="006040E4" w:rsidP="00F66057">
      <w:pPr>
        <w:spacing w:after="0" w:line="216" w:lineRule="auto"/>
        <w:ind w:firstLine="709"/>
      </w:pPr>
      <w:r w:rsidRPr="006040E4">
        <w:t xml:space="preserve">Юридические лица, самостоятельно предоставляющие отчет по </w:t>
      </w:r>
      <w:hyperlink r:id="rId57" w:history="1">
        <w:r w:rsidRPr="006040E4">
          <w:rPr>
            <w:rStyle w:val="a3"/>
          </w:rPr>
          <w:t>форме</w:t>
        </w:r>
      </w:hyperlink>
      <w:r w:rsidRPr="006040E4">
        <w:t xml:space="preserve">, данный </w:t>
      </w:r>
      <w:hyperlink r:id="rId58" w:history="1">
        <w:r w:rsidRPr="006040E4">
          <w:rPr>
            <w:rStyle w:val="a3"/>
          </w:rPr>
          <w:t>раздел</w:t>
        </w:r>
      </w:hyperlink>
      <w:r w:rsidRPr="006040E4">
        <w:t xml:space="preserve"> не заполняют.</w:t>
      </w:r>
    </w:p>
    <w:p w:rsidR="006040E4" w:rsidRPr="006040E4" w:rsidRDefault="006040E4" w:rsidP="00F66057">
      <w:pPr>
        <w:spacing w:after="0" w:line="216" w:lineRule="auto"/>
        <w:ind w:firstLine="709"/>
      </w:pPr>
      <w:bookmarkStart w:id="1" w:name="_GoBack"/>
      <w:bookmarkEnd w:id="1"/>
      <w:r w:rsidRPr="006040E4">
        <w:t xml:space="preserve">Органы исполнительной власти субъектов Российской Федерации и органы местного самоуправления предоставляют сведения по данному </w:t>
      </w:r>
      <w:hyperlink r:id="rId59" w:history="1">
        <w:r w:rsidRPr="006040E4">
          <w:rPr>
            <w:rStyle w:val="a3"/>
          </w:rPr>
          <w:t>разделу</w:t>
        </w:r>
      </w:hyperlink>
      <w:r w:rsidRPr="006040E4">
        <w:t xml:space="preserve"> один раз в год в отчете за январь следующего за </w:t>
      </w:r>
      <w:proofErr w:type="gramStart"/>
      <w:r w:rsidRPr="006040E4">
        <w:t>отчетным</w:t>
      </w:r>
      <w:proofErr w:type="gramEnd"/>
      <w:r w:rsidRPr="006040E4">
        <w:t xml:space="preserve"> года (например, в отчете за январь 2018 года предоставляются сведения о числе маршрутов и числе населенных пунктов, обслуживаемых автобусами в 2017 году).</w:t>
      </w:r>
    </w:p>
    <w:p w:rsidR="006040E4" w:rsidRPr="006040E4" w:rsidRDefault="006040E4" w:rsidP="00F66057">
      <w:pPr>
        <w:spacing w:after="0" w:line="216" w:lineRule="auto"/>
      </w:pPr>
      <w:r w:rsidRPr="006040E4">
        <w:t xml:space="preserve">В </w:t>
      </w:r>
      <w:hyperlink r:id="rId60" w:history="1">
        <w:r w:rsidRPr="006040E4">
          <w:rPr>
            <w:rStyle w:val="a3"/>
          </w:rPr>
          <w:t>разделе</w:t>
        </w:r>
      </w:hyperlink>
      <w:r w:rsidRPr="006040E4">
        <w:t xml:space="preserve"> отражаются сведения о числе сельских населенных пунктов, обслуживаемых автобусами на автомобильных дорогах общего пользования федерального, регионального или межмуниципального, местного значения и числе автобусных маршрутов регулярного сообщения в сельской местности. Данные </w:t>
      </w:r>
      <w:hyperlink r:id="rId61" w:history="1">
        <w:r w:rsidRPr="006040E4">
          <w:rPr>
            <w:rStyle w:val="a3"/>
          </w:rPr>
          <w:t>раздела</w:t>
        </w:r>
      </w:hyperlink>
      <w:r w:rsidRPr="006040E4">
        <w:t xml:space="preserve"> заполняются один раз в год по состоянию на конец года, в отчете за январь.</w:t>
      </w:r>
    </w:p>
    <w:p w:rsidR="006040E4" w:rsidRPr="006040E4" w:rsidRDefault="006040E4" w:rsidP="00F66057">
      <w:pPr>
        <w:spacing w:after="0" w:line="216" w:lineRule="auto"/>
      </w:pPr>
      <w:r w:rsidRPr="006040E4">
        <w:t xml:space="preserve">Согласно положениям Федерального </w:t>
      </w:r>
      <w:hyperlink r:id="rId62" w:history="1">
        <w:r w:rsidRPr="006040E4">
          <w:rPr>
            <w:rStyle w:val="a3"/>
          </w:rPr>
          <w:t>закона</w:t>
        </w:r>
      </w:hyperlink>
      <w:r w:rsidRPr="006040E4">
        <w:t xml:space="preserve"> от 08.11.2007 N 259-ФЗ "Устав автомобильного транспорта и городского наземного электрического транспорта":</w:t>
      </w:r>
    </w:p>
    <w:p w:rsidR="006040E4" w:rsidRPr="006040E4" w:rsidRDefault="006040E4" w:rsidP="00F66057">
      <w:pPr>
        <w:spacing w:after="0" w:line="216" w:lineRule="auto"/>
      </w:pPr>
      <w:r w:rsidRPr="006040E4">
        <w:t xml:space="preserve">- </w:t>
      </w:r>
      <w:proofErr w:type="gramStart"/>
      <w:r w:rsidRPr="006040E4">
        <w:t>перевозки, осуществляемые в границах населенного пункта относятся</w:t>
      </w:r>
      <w:proofErr w:type="gramEnd"/>
      <w:r w:rsidRPr="006040E4">
        <w:t xml:space="preserve"> к городскому сообщению;</w:t>
      </w:r>
    </w:p>
    <w:p w:rsidR="006040E4" w:rsidRPr="006040E4" w:rsidRDefault="006040E4" w:rsidP="00F66057">
      <w:pPr>
        <w:spacing w:after="0" w:line="216" w:lineRule="auto"/>
      </w:pPr>
      <w:r w:rsidRPr="006040E4">
        <w:t>- к пригородному сообщению относятся перевозки, осуществляемые между населенными пунктами на расстояние до 50 км включительно между границами этих населенных пунктов;</w:t>
      </w:r>
    </w:p>
    <w:p w:rsidR="006040E4" w:rsidRPr="006040E4" w:rsidRDefault="006040E4" w:rsidP="00F66057">
      <w:pPr>
        <w:spacing w:after="0" w:line="216" w:lineRule="auto"/>
      </w:pPr>
      <w:r w:rsidRPr="006040E4">
        <w:t>- к междугородному сообщению относятся перевозки между населенными пунктами на расстояние более 50 км между границами этих населенных пунктов.</w:t>
      </w:r>
    </w:p>
    <w:p w:rsidR="006040E4" w:rsidRPr="006040E4" w:rsidRDefault="006040E4" w:rsidP="00F66057">
      <w:pPr>
        <w:spacing w:after="0" w:line="216" w:lineRule="auto"/>
      </w:pPr>
      <w:r w:rsidRPr="006040E4">
        <w:t>В пригородные и междугородные перевозки включаются как перевозки, которые осуществляются на маршрутах, проходящих в пределах одного субъекта Российской Федерации, так и перевозки, осуществляемые на маршрутах, проходящих по территории двух и более субъектов Российской Федерации.</w:t>
      </w:r>
    </w:p>
    <w:p w:rsidR="006040E4" w:rsidRPr="006040E4" w:rsidRDefault="006040E4" w:rsidP="00F66057">
      <w:pPr>
        <w:spacing w:after="0" w:line="216" w:lineRule="auto"/>
      </w:pPr>
      <w:r w:rsidRPr="006040E4">
        <w:t>Сельский населенный пункт, находящийся на расстоянии менее трех километров от автобусной остановки, относится к пункту, обслуживаемому автобусами.</w:t>
      </w:r>
    </w:p>
    <w:p w:rsidR="006040E4" w:rsidRPr="006040E4" w:rsidRDefault="006040E4" w:rsidP="00F66057">
      <w:pPr>
        <w:spacing w:after="0" w:line="216" w:lineRule="auto"/>
      </w:pPr>
      <w:r w:rsidRPr="006040E4">
        <w:t xml:space="preserve">Сельский населенный пункт, обслуживаемый одновременно пригородным и междугородным сообщением, по </w:t>
      </w:r>
      <w:hyperlink r:id="rId63" w:history="1">
        <w:r w:rsidRPr="006040E4">
          <w:rPr>
            <w:rStyle w:val="a3"/>
          </w:rPr>
          <w:t>строке 21</w:t>
        </w:r>
      </w:hyperlink>
      <w:r w:rsidRPr="006040E4">
        <w:t xml:space="preserve"> учитывается один раз.</w:t>
      </w:r>
    </w:p>
    <w:p w:rsidR="006040E4" w:rsidRPr="006040E4" w:rsidRDefault="006040E4" w:rsidP="00F66057">
      <w:pPr>
        <w:spacing w:after="0" w:line="216" w:lineRule="auto"/>
      </w:pPr>
      <w:r w:rsidRPr="006040E4">
        <w:t xml:space="preserve">По </w:t>
      </w:r>
      <w:hyperlink r:id="rId64" w:history="1">
        <w:r w:rsidRPr="006040E4">
          <w:rPr>
            <w:rStyle w:val="a3"/>
          </w:rPr>
          <w:t>строке 22</w:t>
        </w:r>
      </w:hyperlink>
      <w:r w:rsidRPr="006040E4">
        <w:t xml:space="preserve"> отражаются сведения о числе автобусных маршрутов регулярного сообщения в сельской местности.</w:t>
      </w:r>
    </w:p>
    <w:p w:rsidR="006040E4" w:rsidRPr="006040E4" w:rsidRDefault="006040E4" w:rsidP="00F66057">
      <w:pPr>
        <w:spacing w:after="0" w:line="216" w:lineRule="auto"/>
      </w:pPr>
      <w:r w:rsidRPr="006040E4">
        <w:t>Маршрут - путь следования транспортного средства между пунктами отправления и назначения.</w:t>
      </w:r>
    </w:p>
    <w:p w:rsidR="006040E4" w:rsidRPr="006040E4" w:rsidRDefault="006040E4" w:rsidP="00F66057">
      <w:pPr>
        <w:spacing w:after="0" w:line="216" w:lineRule="auto"/>
      </w:pPr>
      <w:r w:rsidRPr="006040E4">
        <w:t xml:space="preserve">Школьные автобусные маршруты не относятся к автобусным маршрутам регулярного сообщения, и сведения о них в </w:t>
      </w:r>
      <w:hyperlink r:id="rId65" w:history="1">
        <w:r w:rsidRPr="006040E4">
          <w:rPr>
            <w:rStyle w:val="a3"/>
          </w:rPr>
          <w:t>строку 22</w:t>
        </w:r>
      </w:hyperlink>
      <w:r w:rsidRPr="006040E4">
        <w:t xml:space="preserve"> не включаются.</w:t>
      </w:r>
    </w:p>
    <w:p w:rsidR="006040E4" w:rsidRPr="006040E4" w:rsidRDefault="006040E4" w:rsidP="00F66057">
      <w:pPr>
        <w:spacing w:after="0" w:line="216" w:lineRule="auto"/>
      </w:pPr>
      <w:r w:rsidRPr="006040E4">
        <w:t>Маршрут регулярных перевозок (перевозка пассажиров и багажа по расписанию) -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040E4" w:rsidRPr="006040E4" w:rsidRDefault="006040E4" w:rsidP="00F66057">
      <w:pPr>
        <w:spacing w:after="0" w:line="216" w:lineRule="auto"/>
      </w:pPr>
      <w:r w:rsidRPr="006040E4">
        <w:t xml:space="preserve">К сельским автобусным маршрутам, в целях заполнения настоящей </w:t>
      </w:r>
      <w:hyperlink r:id="rId66" w:history="1">
        <w:r w:rsidRPr="006040E4">
          <w:rPr>
            <w:rStyle w:val="a3"/>
          </w:rPr>
          <w:t>формы</w:t>
        </w:r>
      </w:hyperlink>
      <w:r w:rsidRPr="006040E4">
        <w:t>, относятся маршруты, связывающие сельский населенный пункт с любым другим населенным пунктом.</w:t>
      </w:r>
    </w:p>
    <w:p w:rsidR="006040E4" w:rsidRPr="006040E4" w:rsidRDefault="006040E4" w:rsidP="00F66057">
      <w:pPr>
        <w:spacing w:after="0" w:line="216" w:lineRule="auto"/>
      </w:pPr>
      <w:r w:rsidRPr="006040E4">
        <w:t xml:space="preserve">При заполнении </w:t>
      </w:r>
      <w:hyperlink r:id="rId67" w:history="1">
        <w:r w:rsidRPr="006040E4">
          <w:rPr>
            <w:rStyle w:val="a3"/>
          </w:rPr>
          <w:t>формы</w:t>
        </w:r>
      </w:hyperlink>
      <w:r w:rsidRPr="006040E4">
        <w:t xml:space="preserve"> необходимо учитывать следующие контроли:</w:t>
      </w:r>
    </w:p>
    <w:p w:rsidR="006040E4" w:rsidRPr="006040E4" w:rsidRDefault="006040E4" w:rsidP="00F66057">
      <w:pPr>
        <w:spacing w:after="0" w:line="216"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040E4" w:rsidRPr="006040E4">
        <w:tc>
          <w:tcPr>
            <w:tcW w:w="4535" w:type="dxa"/>
          </w:tcPr>
          <w:p w:rsidR="006040E4" w:rsidRPr="006040E4" w:rsidRDefault="00F66057" w:rsidP="00F66057">
            <w:pPr>
              <w:spacing w:after="0" w:line="216" w:lineRule="auto"/>
            </w:pPr>
            <w:hyperlink r:id="rId68" w:history="1">
              <w:r w:rsidR="006040E4" w:rsidRPr="006040E4">
                <w:rPr>
                  <w:rStyle w:val="a3"/>
                </w:rPr>
                <w:t>Раздел 1</w:t>
              </w:r>
            </w:hyperlink>
          </w:p>
        </w:tc>
        <w:tc>
          <w:tcPr>
            <w:tcW w:w="4535" w:type="dxa"/>
          </w:tcPr>
          <w:p w:rsidR="006040E4" w:rsidRPr="006040E4" w:rsidRDefault="00F66057" w:rsidP="00F66057">
            <w:pPr>
              <w:spacing w:after="0" w:line="216" w:lineRule="auto"/>
            </w:pPr>
            <w:hyperlink r:id="rId69" w:history="1">
              <w:r w:rsidR="006040E4" w:rsidRPr="006040E4">
                <w:rPr>
                  <w:rStyle w:val="a3"/>
                </w:rPr>
                <w:t>Раздел 2</w:t>
              </w:r>
            </w:hyperlink>
          </w:p>
        </w:tc>
      </w:tr>
      <w:tr w:rsidR="006040E4" w:rsidRPr="006040E4">
        <w:tc>
          <w:tcPr>
            <w:tcW w:w="4535" w:type="dxa"/>
          </w:tcPr>
          <w:p w:rsidR="006040E4" w:rsidRPr="006040E4" w:rsidRDefault="006040E4" w:rsidP="00F66057">
            <w:pPr>
              <w:spacing w:after="0" w:line="216" w:lineRule="auto"/>
            </w:pPr>
            <w:r w:rsidRPr="006040E4">
              <w:t>По всем графам:</w:t>
            </w:r>
          </w:p>
          <w:p w:rsidR="006040E4" w:rsidRPr="006040E4" w:rsidRDefault="006040E4" w:rsidP="00F66057">
            <w:pPr>
              <w:spacing w:after="0" w:line="216" w:lineRule="auto"/>
            </w:pPr>
            <w:r w:rsidRPr="006040E4">
              <w:t xml:space="preserve">если </w:t>
            </w:r>
            <w:hyperlink r:id="rId70" w:history="1">
              <w:r w:rsidRPr="006040E4">
                <w:rPr>
                  <w:rStyle w:val="a3"/>
                </w:rPr>
                <w:t>стр. 10</w:t>
              </w:r>
            </w:hyperlink>
            <w:r w:rsidRPr="006040E4">
              <w:t xml:space="preserve"> </w:t>
            </w:r>
            <w:r w:rsidRPr="006040E4">
              <w:rPr>
                <w:noProof/>
                <w:lang w:eastAsia="ru-RU"/>
              </w:rPr>
              <w:drawing>
                <wp:inline distT="0" distB="0" distL="0" distR="0" wp14:anchorId="732CBB19" wp14:editId="16129A48">
                  <wp:extent cx="142875" cy="142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40E4">
              <w:t xml:space="preserve"> 0, то </w:t>
            </w:r>
            <w:hyperlink r:id="rId72" w:history="1">
              <w:r w:rsidRPr="006040E4">
                <w:rPr>
                  <w:rStyle w:val="a3"/>
                </w:rPr>
                <w:t>стр. 11</w:t>
              </w:r>
            </w:hyperlink>
            <w:r w:rsidRPr="006040E4">
              <w:t xml:space="preserve"> </w:t>
            </w:r>
            <w:r w:rsidRPr="006040E4">
              <w:rPr>
                <w:noProof/>
                <w:lang w:eastAsia="ru-RU"/>
              </w:rPr>
              <w:drawing>
                <wp:inline distT="0" distB="0" distL="0" distR="0" wp14:anchorId="62B57AB8" wp14:editId="6731D862">
                  <wp:extent cx="142875" cy="142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40E4">
              <w:t xml:space="preserve"> 0 и наоборот.</w:t>
            </w:r>
          </w:p>
        </w:tc>
        <w:tc>
          <w:tcPr>
            <w:tcW w:w="4535" w:type="dxa"/>
          </w:tcPr>
          <w:p w:rsidR="006040E4" w:rsidRPr="006040E4" w:rsidRDefault="006040E4" w:rsidP="00F66057">
            <w:pPr>
              <w:spacing w:after="0" w:line="216" w:lineRule="auto"/>
            </w:pPr>
            <w:r w:rsidRPr="006040E4">
              <w:t xml:space="preserve">если </w:t>
            </w:r>
            <w:hyperlink r:id="rId73" w:history="1">
              <w:r w:rsidRPr="006040E4">
                <w:rPr>
                  <w:rStyle w:val="a3"/>
                </w:rPr>
                <w:t>стр. 10</w:t>
              </w:r>
            </w:hyperlink>
            <w:r w:rsidRPr="006040E4">
              <w:t xml:space="preserve"> </w:t>
            </w:r>
            <w:r w:rsidRPr="006040E4">
              <w:rPr>
                <w:noProof/>
                <w:lang w:eastAsia="ru-RU"/>
              </w:rPr>
              <w:drawing>
                <wp:inline distT="0" distB="0" distL="0" distR="0" wp14:anchorId="7E4704E2" wp14:editId="059357C7">
                  <wp:extent cx="142875" cy="142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40E4">
              <w:t xml:space="preserve"> 0, то </w:t>
            </w:r>
            <w:hyperlink r:id="rId74" w:history="1">
              <w:r w:rsidRPr="006040E4">
                <w:rPr>
                  <w:rStyle w:val="a3"/>
                </w:rPr>
                <w:t>стр. 12</w:t>
              </w:r>
            </w:hyperlink>
            <w:r w:rsidRPr="006040E4">
              <w:t xml:space="preserve"> </w:t>
            </w:r>
            <w:r w:rsidRPr="006040E4">
              <w:rPr>
                <w:noProof/>
                <w:lang w:eastAsia="ru-RU"/>
              </w:rPr>
              <w:drawing>
                <wp:inline distT="0" distB="0" distL="0" distR="0" wp14:anchorId="009B2292" wp14:editId="5A89F422">
                  <wp:extent cx="14287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40E4">
              <w:t xml:space="preserve"> 0 и наоборот.</w:t>
            </w:r>
          </w:p>
          <w:p w:rsidR="006040E4" w:rsidRPr="006040E4" w:rsidRDefault="00F66057" w:rsidP="00F66057">
            <w:pPr>
              <w:spacing w:after="0" w:line="216" w:lineRule="auto"/>
            </w:pPr>
            <w:hyperlink r:id="rId75" w:history="1">
              <w:r w:rsidR="006040E4" w:rsidRPr="006040E4">
                <w:rPr>
                  <w:rStyle w:val="a3"/>
                </w:rPr>
                <w:t>стр. 12</w:t>
              </w:r>
            </w:hyperlink>
            <w:r w:rsidR="006040E4" w:rsidRPr="006040E4">
              <w:t xml:space="preserve"> </w:t>
            </w:r>
            <w:r w:rsidR="006040E4" w:rsidRPr="006040E4">
              <w:rPr>
                <w:noProof/>
                <w:lang w:eastAsia="ru-RU"/>
              </w:rPr>
              <w:drawing>
                <wp:inline distT="0" distB="0" distL="0" distR="0" wp14:anchorId="7967A5EC" wp14:editId="185557C8">
                  <wp:extent cx="12382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6040E4" w:rsidRPr="006040E4">
              <w:t xml:space="preserve"> </w:t>
            </w:r>
            <w:hyperlink r:id="rId77" w:history="1">
              <w:r w:rsidR="006040E4" w:rsidRPr="006040E4">
                <w:rPr>
                  <w:rStyle w:val="a3"/>
                </w:rPr>
                <w:t>стр. 13</w:t>
              </w:r>
            </w:hyperlink>
          </w:p>
          <w:p w:rsidR="006040E4" w:rsidRPr="006040E4" w:rsidRDefault="00F66057" w:rsidP="00F66057">
            <w:pPr>
              <w:spacing w:after="0" w:line="216" w:lineRule="auto"/>
            </w:pPr>
            <w:hyperlink r:id="rId78" w:history="1">
              <w:r w:rsidR="006040E4" w:rsidRPr="006040E4">
                <w:rPr>
                  <w:rStyle w:val="a3"/>
                </w:rPr>
                <w:t>стр. 12</w:t>
              </w:r>
            </w:hyperlink>
            <w:r w:rsidR="006040E4" w:rsidRPr="006040E4">
              <w:t xml:space="preserve"> </w:t>
            </w:r>
            <w:r w:rsidR="006040E4" w:rsidRPr="006040E4">
              <w:rPr>
                <w:noProof/>
                <w:lang w:eastAsia="ru-RU"/>
              </w:rPr>
              <w:drawing>
                <wp:inline distT="0" distB="0" distL="0" distR="0" wp14:anchorId="1D154FAD" wp14:editId="559E6647">
                  <wp:extent cx="12382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6040E4" w:rsidRPr="006040E4">
              <w:t xml:space="preserve"> </w:t>
            </w:r>
            <w:hyperlink r:id="rId79" w:history="1">
              <w:r w:rsidR="006040E4" w:rsidRPr="006040E4">
                <w:rPr>
                  <w:rStyle w:val="a3"/>
                </w:rPr>
                <w:t>стр. 14</w:t>
              </w:r>
            </w:hyperlink>
          </w:p>
          <w:p w:rsidR="006040E4" w:rsidRPr="006040E4" w:rsidRDefault="00F66057" w:rsidP="00F66057">
            <w:pPr>
              <w:spacing w:after="0" w:line="216" w:lineRule="auto"/>
            </w:pPr>
            <w:hyperlink r:id="rId80" w:history="1">
              <w:r w:rsidR="006040E4" w:rsidRPr="006040E4">
                <w:rPr>
                  <w:rStyle w:val="a3"/>
                </w:rPr>
                <w:t>стр. 12</w:t>
              </w:r>
            </w:hyperlink>
            <w:r w:rsidR="006040E4" w:rsidRPr="006040E4">
              <w:t xml:space="preserve"> </w:t>
            </w:r>
            <w:r w:rsidR="006040E4" w:rsidRPr="006040E4">
              <w:rPr>
                <w:noProof/>
                <w:lang w:eastAsia="ru-RU"/>
              </w:rPr>
              <w:drawing>
                <wp:inline distT="0" distB="0" distL="0" distR="0" wp14:anchorId="38C6A81B" wp14:editId="382BE661">
                  <wp:extent cx="12382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6040E4" w:rsidRPr="006040E4">
              <w:t xml:space="preserve"> </w:t>
            </w:r>
            <w:hyperlink r:id="rId81" w:history="1">
              <w:r w:rsidR="006040E4" w:rsidRPr="006040E4">
                <w:rPr>
                  <w:rStyle w:val="a3"/>
                </w:rPr>
                <w:t>стр. 15</w:t>
              </w:r>
            </w:hyperlink>
          </w:p>
        </w:tc>
      </w:tr>
    </w:tbl>
    <w:p w:rsidR="00F9368E" w:rsidRDefault="00F9368E" w:rsidP="00F66057">
      <w:pPr>
        <w:spacing w:after="0" w:line="216" w:lineRule="auto"/>
      </w:pPr>
    </w:p>
    <w:sectPr w:rsidR="00F93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4"/>
    <w:rsid w:val="006040E4"/>
    <w:rsid w:val="00F66057"/>
    <w:rsid w:val="00F9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0E4"/>
    <w:rPr>
      <w:color w:val="0000FF" w:themeColor="hyperlink"/>
      <w:u w:val="single"/>
    </w:rPr>
  </w:style>
  <w:style w:type="paragraph" w:styleId="a4">
    <w:name w:val="Balloon Text"/>
    <w:basedOn w:val="a"/>
    <w:link w:val="a5"/>
    <w:uiPriority w:val="99"/>
    <w:semiHidden/>
    <w:unhideWhenUsed/>
    <w:rsid w:val="006040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0E4"/>
    <w:rPr>
      <w:color w:val="0000FF" w:themeColor="hyperlink"/>
      <w:u w:val="single"/>
    </w:rPr>
  </w:style>
  <w:style w:type="paragraph" w:styleId="a4">
    <w:name w:val="Balloon Text"/>
    <w:basedOn w:val="a"/>
    <w:link w:val="a5"/>
    <w:uiPriority w:val="99"/>
    <w:semiHidden/>
    <w:unhideWhenUsed/>
    <w:rsid w:val="006040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0F761591E04A5F917DA41BF51F1768B4D565C54C821B482614BC3461D1E42CD98E0F737C43CD3BB12078D32B19E7A6158A755D0E459F74VFs0L" TargetMode="External"/><Relationship Id="rId18" Type="http://schemas.openxmlformats.org/officeDocument/2006/relationships/hyperlink" Target="consultantplus://offline/ref=710F761591E04A5F917DA41BF51F1768B4D565C54C821B482614BC3461D1E42CD98E0F737C43CD3AB22078D32B19E7A6158A755D0E459F74VFs0L" TargetMode="External"/><Relationship Id="rId26" Type="http://schemas.openxmlformats.org/officeDocument/2006/relationships/hyperlink" Target="consultantplus://offline/ref=710F761591E04A5F917DA41BF51F1768B4D565C54C821B482614BC3461D1E42CD98E0F737C43CD3AB22078D32B19E7A6158A755D0E459F74VFs0L" TargetMode="External"/><Relationship Id="rId39" Type="http://schemas.openxmlformats.org/officeDocument/2006/relationships/hyperlink" Target="consultantplus://offline/ref=710F761591E04A5F917DA41BF51F1768B4D565C54C821B482614BC3461D1E42CD98E0F737C43CD3AB22078D32B19E7A6158A755D0E459F74VFs0L" TargetMode="External"/><Relationship Id="rId21" Type="http://schemas.openxmlformats.org/officeDocument/2006/relationships/hyperlink" Target="consultantplus://offline/ref=710F761591E04A5F917DA41BF51F1768B4D66ACA4A881B482614BC3461D1E42CD98E0F707D47C56EE26F798F6F45F4A71E8A765F12V4s7L" TargetMode="External"/><Relationship Id="rId34" Type="http://schemas.openxmlformats.org/officeDocument/2006/relationships/hyperlink" Target="consultantplus://offline/ref=710F761591E04A5F917DA41BF51F1768B4D565C54C821B482614BC3461D1E42CD98E0F737C43CD3AB22078D32B19E7A6158A755D0E459F74VFs0L" TargetMode="External"/><Relationship Id="rId42" Type="http://schemas.openxmlformats.org/officeDocument/2006/relationships/hyperlink" Target="consultantplus://offline/ref=710F761591E04A5F917DBB0EF01F1768B0D66BCF43DC4C4A7741B2316981BE3CCFC7027B6243CC24B12B2EV8s2L" TargetMode="External"/><Relationship Id="rId47" Type="http://schemas.openxmlformats.org/officeDocument/2006/relationships/hyperlink" Target="consultantplus://offline/ref=710F761591E04A5F917DA41BF51F1768B4D565C54C821B482614BC3461D1E42CD98E0F737C43CD3EB02078D32B19E7A6158A755D0E459F74VFs0L" TargetMode="External"/><Relationship Id="rId50" Type="http://schemas.openxmlformats.org/officeDocument/2006/relationships/hyperlink" Target="consultantplus://offline/ref=710F761591E04A5F917DA41BF51F1768B4D565C54C821B482614BC3461D1E42CD98E0F737C43CD3CB12078D32B19E7A6158A755D0E459F74VFs0L" TargetMode="External"/><Relationship Id="rId55" Type="http://schemas.openxmlformats.org/officeDocument/2006/relationships/hyperlink" Target="consultantplus://offline/ref=710F761591E04A5F917DBB0EF01F1768B6D563CF4B8146422E4DB03666DEBB3BDEC703727C42CE3FB87F7DC63A41EAAF0295764112479DV7s6L" TargetMode="External"/><Relationship Id="rId63" Type="http://schemas.openxmlformats.org/officeDocument/2006/relationships/hyperlink" Target="consultantplus://offline/ref=710F761591E04A5F917DA41BF51F1768B4D565C54C821B482614BC3461D1E42CD98E0F737C43CD3DB52078D32B19E7A6158A755D0E459F74VFs0L" TargetMode="External"/><Relationship Id="rId68" Type="http://schemas.openxmlformats.org/officeDocument/2006/relationships/hyperlink" Target="consultantplus://offline/ref=710F761591E04A5F917DA41BF51F1768B4D565C54C821B482614BC3461D1E42CD98E0F737C43CD38B62078D32B19E7A6158A755D0E459F74VFs0L" TargetMode="External"/><Relationship Id="rId76" Type="http://schemas.openxmlformats.org/officeDocument/2006/relationships/image" Target="media/image2.wmf"/><Relationship Id="rId7" Type="http://schemas.openxmlformats.org/officeDocument/2006/relationships/hyperlink" Target="consultantplus://offline/ref=710F761591E04A5F917DA41BF51F1768B4D565C54C821B482614BC3461D1E42CD98E0F737C43CD3AB22078D32B19E7A6158A755D0E459F74VFs0L"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710F761591E04A5F917DA41BF51F1768B4D565C54C821B482614BC3461D1E42CD98E0F737C43CD3AB22078D32B19E7A6158A755D0E459F74VFs0L" TargetMode="External"/><Relationship Id="rId29" Type="http://schemas.openxmlformats.org/officeDocument/2006/relationships/hyperlink" Target="consultantplus://offline/ref=710F761591E04A5F917DA41BF51F1768B4D66ACA4B8C1B482614BC3461D1E42CD98E0F737C41CB32B02078D32B19E7A6158A755D0E459F74VFs0L" TargetMode="External"/><Relationship Id="rId11" Type="http://schemas.openxmlformats.org/officeDocument/2006/relationships/hyperlink" Target="consultantplus://offline/ref=710F761591E04A5F917DA41BF51F1768B4D565C54C821B482614BC3461D1E42CD98E0F737C43CD3BB22078D32B19E7A6158A755D0E459F74VFs0L" TargetMode="External"/><Relationship Id="rId24" Type="http://schemas.openxmlformats.org/officeDocument/2006/relationships/hyperlink" Target="consultantplus://offline/ref=710F761591E04A5F917DA41BF51F1768B4D565C54C821B482614BC3461D1E42CD98E0F737C43CD3AB22078D32B19E7A6158A755D0E459F74VFs0L" TargetMode="External"/><Relationship Id="rId32" Type="http://schemas.openxmlformats.org/officeDocument/2006/relationships/hyperlink" Target="consultantplus://offline/ref=710F761591E04A5F917DA41BF51F1768B4D665CF48821B482614BC3461D1E42CCB8E577F7C4BD03BB1352E826DV4sCL" TargetMode="External"/><Relationship Id="rId37" Type="http://schemas.openxmlformats.org/officeDocument/2006/relationships/hyperlink" Target="consultantplus://offline/ref=710F761591E04A5F917DA41BF51F1768B4D565C54C821B482614BC3461D1E42CD98E0F737C43CD3AB22078D32B19E7A6158A755D0E459F74VFs0L" TargetMode="External"/><Relationship Id="rId40" Type="http://schemas.openxmlformats.org/officeDocument/2006/relationships/hyperlink" Target="consultantplus://offline/ref=710F761591E04A5F917DA41BF51F1768B4D565C54C821B482614BC3461D1E42CD98E0F737C43CD3AB22078D32B19E7A6158A755D0E459F74VFs0L" TargetMode="External"/><Relationship Id="rId45" Type="http://schemas.openxmlformats.org/officeDocument/2006/relationships/hyperlink" Target="consultantplus://offline/ref=710F761591E04A5F917DA41BF51F1768B4D565C54C821B482614BC3461D1E42CD98E0F737C43CD3AB22078D32B19E7A6158A755D0E459F74VFs0L" TargetMode="External"/><Relationship Id="rId53" Type="http://schemas.openxmlformats.org/officeDocument/2006/relationships/hyperlink" Target="consultantplus://offline/ref=710F761591E04A5F917DA41BF51F1768B4D565C54C821B482614BC3461D1E42CD98E0F737C43CD3CB32078D32B19E7A6158A755D0E459F74VFs0L" TargetMode="External"/><Relationship Id="rId58" Type="http://schemas.openxmlformats.org/officeDocument/2006/relationships/hyperlink" Target="consultantplus://offline/ref=710F761591E04A5F917DA41BF51F1768B4D565C54C821B482614BC3461D1E42CD98E0F737C43CD3CB72078D32B19E7A6158A755D0E459F74VFs0L" TargetMode="External"/><Relationship Id="rId66" Type="http://schemas.openxmlformats.org/officeDocument/2006/relationships/hyperlink" Target="consultantplus://offline/ref=710F761591E04A5F917DA41BF51F1768B4D565C54C821B482614BC3461D1E42CD98E0F737C43CD3AB22078D32B19E7A6158A755D0E459F74VFs0L" TargetMode="External"/><Relationship Id="rId74" Type="http://schemas.openxmlformats.org/officeDocument/2006/relationships/hyperlink" Target="consultantplus://offline/ref=710F761591E04A5F917DA41BF51F1768B4D565C54C821B482614BC3461D1E42CD98E0F737C43CD3FB62078D32B19E7A6158A755D0E459F74VFs0L" TargetMode="External"/><Relationship Id="rId79" Type="http://schemas.openxmlformats.org/officeDocument/2006/relationships/hyperlink" Target="consultantplus://offline/ref=710F761591E04A5F917DA41BF51F1768B4D565C54C821B482614BC3461D1E42CD98E0F737C43CD3CB32078D32B19E7A6158A755D0E459F74VFs0L" TargetMode="External"/><Relationship Id="rId5" Type="http://schemas.openxmlformats.org/officeDocument/2006/relationships/hyperlink" Target="consultantplus://offline/ref=710F761591E04A5F917DA41BF51F1768B4D565C54C821B482614BC3461D1E42CD98E0F737C43CD3AB22078D32B19E7A6158A755D0E459F74VFs0L" TargetMode="External"/><Relationship Id="rId61" Type="http://schemas.openxmlformats.org/officeDocument/2006/relationships/hyperlink" Target="consultantplus://offline/ref=710F761591E04A5F917DA41BF51F1768B4D565C54C821B482614BC3461D1E42CD98E0F737C43CD3CB72078D32B19E7A6158A755D0E459F74VFs0L" TargetMode="External"/><Relationship Id="rId82" Type="http://schemas.openxmlformats.org/officeDocument/2006/relationships/fontTable" Target="fontTable.xml"/><Relationship Id="rId10" Type="http://schemas.openxmlformats.org/officeDocument/2006/relationships/hyperlink" Target="consultantplus://offline/ref=710F761591E04A5F917DA41BF51F1768B4D565C54C821B482614BC3461D1E42CD98E0F737C43CD3AB22078D32B19E7A6158A755D0E459F74VFs0L" TargetMode="External"/><Relationship Id="rId19" Type="http://schemas.openxmlformats.org/officeDocument/2006/relationships/hyperlink" Target="consultantplus://offline/ref=710F761591E04A5F917DA41BF51F1768B4D565C54C821B482614BC3461D1E42CD98E0F737C43CD3AB22078D32B19E7A6158A755D0E459F74VFs0L" TargetMode="External"/><Relationship Id="rId31" Type="http://schemas.openxmlformats.org/officeDocument/2006/relationships/hyperlink" Target="consultantplus://offline/ref=710F761591E04A5F917DA41BF51F1768B4D665CF488F1B482614BC3461D1E42CCB8E577F7C4BD03BB1352E826DV4sCL" TargetMode="External"/><Relationship Id="rId44" Type="http://schemas.openxmlformats.org/officeDocument/2006/relationships/hyperlink" Target="consultantplus://offline/ref=710F761591E04A5F917DA41BF51F1768B4D565C54C821B482614BC3461D1E42CD98E0F737C43CD3AB22078D32B19E7A6158A755D0E459F74VFs0L" TargetMode="External"/><Relationship Id="rId52" Type="http://schemas.openxmlformats.org/officeDocument/2006/relationships/hyperlink" Target="consultantplus://offline/ref=710F761591E04A5F917DA41BF51F1768B4D565C54C821B482614BC3461D1E42CD98E0F737C43CD3CB12078D32B19E7A6158A755D0E459F74VFs0L" TargetMode="External"/><Relationship Id="rId60" Type="http://schemas.openxmlformats.org/officeDocument/2006/relationships/hyperlink" Target="consultantplus://offline/ref=710F761591E04A5F917DA41BF51F1768B4D565C54C821B482614BC3461D1E42CD98E0F737C43CD3CB72078D32B19E7A6158A755D0E459F74VFs0L" TargetMode="External"/><Relationship Id="rId65" Type="http://schemas.openxmlformats.org/officeDocument/2006/relationships/hyperlink" Target="consultantplus://offline/ref=710F761591E04A5F917DA41BF51F1768B4D565C54C821B482614BC3461D1E42CD98E0F737C43CD3DBB2078D32B19E7A6158A755D0E459F74VFs0L" TargetMode="External"/><Relationship Id="rId73" Type="http://schemas.openxmlformats.org/officeDocument/2006/relationships/hyperlink" Target="consultantplus://offline/ref=710F761591E04A5F917DA41BF51F1768B4D565C54C821B482614BC3461D1E42CD98E0F737C43CD39BA2078D32B19E7A6158A755D0E459F74VFs0L" TargetMode="External"/><Relationship Id="rId78" Type="http://schemas.openxmlformats.org/officeDocument/2006/relationships/hyperlink" Target="consultantplus://offline/ref=710F761591E04A5F917DA41BF51F1768B4D565C54C821B482614BC3461D1E42CD98E0F737C43CD3FB62078D32B19E7A6158A755D0E459F74VFs0L" TargetMode="External"/><Relationship Id="rId81" Type="http://schemas.openxmlformats.org/officeDocument/2006/relationships/hyperlink" Target="consultantplus://offline/ref=710F761591E04A5F917DA41BF51F1768B4D565C54C821B482614BC3461D1E42CD98E0F737C43CD3CB12078D32B19E7A6158A755D0E459F74VFs0L" TargetMode="External"/><Relationship Id="rId4" Type="http://schemas.openxmlformats.org/officeDocument/2006/relationships/webSettings" Target="webSettings.xml"/><Relationship Id="rId9" Type="http://schemas.openxmlformats.org/officeDocument/2006/relationships/hyperlink" Target="consultantplus://offline/ref=710F761591E04A5F917DA41BF51F1768B4D565C54C821B482614BC3461D1E42CD98E0F737C43CD3AB22078D32B19E7A6158A755D0E459F74VFs0L" TargetMode="External"/><Relationship Id="rId14" Type="http://schemas.openxmlformats.org/officeDocument/2006/relationships/hyperlink" Target="consultantplus://offline/ref=710F761591E04A5F917DA41BF51F1768B4D565C54C821B482614BC3461D1E42CD98E0F737C43CD3AB22078D32B19E7A6158A755D0E459F74VFs0L" TargetMode="External"/><Relationship Id="rId22" Type="http://schemas.openxmlformats.org/officeDocument/2006/relationships/hyperlink" Target="consultantplus://offline/ref=710F761591E04A5F917DA41BF51F1768B4D565C54C821B482614BC3461D1E42CD98E0F737C43CD3AB22078D32B19E7A6158A755D0E459F74VFs0L" TargetMode="External"/><Relationship Id="rId27" Type="http://schemas.openxmlformats.org/officeDocument/2006/relationships/hyperlink" Target="consultantplus://offline/ref=710F761591E04A5F917DA41BF51F1768B4D565C54C821B482614BC3461D1E42CD98E0F737C43CD3BB02078D32B19E7A6158A755D0E459F74VFs0L" TargetMode="External"/><Relationship Id="rId30" Type="http://schemas.openxmlformats.org/officeDocument/2006/relationships/hyperlink" Target="consultantplus://offline/ref=710F761591E04A5F917DA41BF51F1768B4D565C54C821B482614BC3461D1E42CD98E0F737C43CD3AB22078D32B19E7A6158A755D0E459F74VFs0L" TargetMode="External"/><Relationship Id="rId35" Type="http://schemas.openxmlformats.org/officeDocument/2006/relationships/hyperlink" Target="consultantplus://offline/ref=710F761591E04A5F917DA41BF51F1768B4D566C94B8F1B482614BC3461D1E42CCB8E577F7C4BD03BB1352E826DV4sCL" TargetMode="External"/><Relationship Id="rId43" Type="http://schemas.openxmlformats.org/officeDocument/2006/relationships/hyperlink" Target="consultantplus://offline/ref=710F761591E04A5F917DA41BF51F1768B5D565C8488D1B482614BC3461D1E42CD98E0F737C42CE3AB62078D32B19E7A6158A755D0E459F74VFs0L" TargetMode="External"/><Relationship Id="rId48" Type="http://schemas.openxmlformats.org/officeDocument/2006/relationships/hyperlink" Target="consultantplus://offline/ref=710F761591E04A5F917DA41BF51F1768B4D46ACC498B1B482614BC3461D1E42CCB8E577F7C4BD03BB1352E826DV4sCL" TargetMode="External"/><Relationship Id="rId56" Type="http://schemas.openxmlformats.org/officeDocument/2006/relationships/hyperlink" Target="consultantplus://offline/ref=710F761591E04A5F917DA41BF51F1768B4D565C54C821B482614BC3461D1E42CD98E0F737C43CD3CB12078D32B19E7A6158A755D0E459F74VFs0L" TargetMode="External"/><Relationship Id="rId64" Type="http://schemas.openxmlformats.org/officeDocument/2006/relationships/hyperlink" Target="consultantplus://offline/ref=710F761591E04A5F917DA41BF51F1768B4D565C54C821B482614BC3461D1E42CD98E0F737C43CD3DBB2078D32B19E7A6158A755D0E459F74VFs0L" TargetMode="External"/><Relationship Id="rId69" Type="http://schemas.openxmlformats.org/officeDocument/2006/relationships/hyperlink" Target="consultantplus://offline/ref=710F761591E04A5F917DA41BF51F1768B4D565C54C821B482614BC3461D1E42CD98E0F737C43CD3EB52078D32B19E7A6158A755D0E459F74VFs0L" TargetMode="External"/><Relationship Id="rId77" Type="http://schemas.openxmlformats.org/officeDocument/2006/relationships/hyperlink" Target="consultantplus://offline/ref=710F761591E04A5F917DA41BF51F1768B4D565C54C821B482614BC3461D1E42CD98E0F737C43CD3FBB2078D32B19E7A6158A755D0E459F74VFs0L" TargetMode="External"/><Relationship Id="rId8" Type="http://schemas.openxmlformats.org/officeDocument/2006/relationships/hyperlink" Target="consultantplus://offline/ref=710F761591E04A5F917DA41BF51F1768B4D565C54C821B482614BC3461D1E42CD98E0F737C43CD3AB22078D32B19E7A6158A755D0E459F74VFs0L" TargetMode="External"/><Relationship Id="rId51" Type="http://schemas.openxmlformats.org/officeDocument/2006/relationships/hyperlink" Target="consultantplus://offline/ref=710F761591E04A5F917DA41BF51F1768B4D565C54C821B482614BC3461D1E42CD98E0F737C43CD3FB62078D32B19E7A6158A755D0E459F74VFs0L" TargetMode="External"/><Relationship Id="rId72" Type="http://schemas.openxmlformats.org/officeDocument/2006/relationships/hyperlink" Target="consultantplus://offline/ref=710F761591E04A5F917DA41BF51F1768B4D565C54C821B482614BC3461D1E42CD98E0F737C43CD3EB02078D32B19E7A6158A755D0E459F74VFs0L" TargetMode="External"/><Relationship Id="rId80" Type="http://schemas.openxmlformats.org/officeDocument/2006/relationships/hyperlink" Target="consultantplus://offline/ref=710F761591E04A5F917DA41BF51F1768B4D565C54C821B482614BC3461D1E42CD98E0F737C43CD3FB62078D32B19E7A6158A755D0E459F74VFs0L" TargetMode="External"/><Relationship Id="rId3" Type="http://schemas.openxmlformats.org/officeDocument/2006/relationships/settings" Target="settings.xml"/><Relationship Id="rId12" Type="http://schemas.openxmlformats.org/officeDocument/2006/relationships/hyperlink" Target="consultantplus://offline/ref=710F761591E04A5F917DA41BF51F1768B4D565C54C821B482614BC3461D1E42CD98E0F737C43CD3AB22078D32B19E7A6158A755D0E459F74VFs0L" TargetMode="External"/><Relationship Id="rId17" Type="http://schemas.openxmlformats.org/officeDocument/2006/relationships/hyperlink" Target="consultantplus://offline/ref=710F761591E04A5F917DA41BF51F1768B4D561CF4D891B482614BC3461D1E42CD98E0F737C43CB3FB22078D32B19E7A6158A755D0E459F74VFs0L" TargetMode="External"/><Relationship Id="rId25" Type="http://schemas.openxmlformats.org/officeDocument/2006/relationships/hyperlink" Target="consultantplus://offline/ref=710F761591E04A5F917DA41BF51F1768B4D565C54C821B482614BC3461D1E42CD98E0F737C43CD3AB22078D32B19E7A6158A755D0E459F74VFs0L" TargetMode="External"/><Relationship Id="rId33" Type="http://schemas.openxmlformats.org/officeDocument/2006/relationships/hyperlink" Target="consultantplus://offline/ref=710F761591E04A5F917DA41BF51F1768B4D664CD4D8F1B482614BC3461D1E42CD98E0F737C42CE39B42078D32B19E7A6158A755D0E459F74VFs0L" TargetMode="External"/><Relationship Id="rId38" Type="http://schemas.openxmlformats.org/officeDocument/2006/relationships/hyperlink" Target="consultantplus://offline/ref=710F761591E04A5F917DA41BF51F1768B4D565C54C821B482614BC3461D1E42CD98E0F737C43CD3AB22078D32B19E7A6158A755D0E459F74VFs0L" TargetMode="External"/><Relationship Id="rId46" Type="http://schemas.openxmlformats.org/officeDocument/2006/relationships/hyperlink" Target="consultantplus://offline/ref=710F761591E04A5F917DA41BF51F1768B4D565C54C821B482614BC3461D1E42CD98E0F737C43CD39BA2078D32B19E7A6158A755D0E459F74VFs0L" TargetMode="External"/><Relationship Id="rId59" Type="http://schemas.openxmlformats.org/officeDocument/2006/relationships/hyperlink" Target="consultantplus://offline/ref=710F761591E04A5F917DA41BF51F1768B4D565C54C821B482614BC3461D1E42CD98E0F737C43CD3CB72078D32B19E7A6158A755D0E459F74VFs0L" TargetMode="External"/><Relationship Id="rId67" Type="http://schemas.openxmlformats.org/officeDocument/2006/relationships/hyperlink" Target="consultantplus://offline/ref=710F761591E04A5F917DA41BF51F1768B4D565C54C821B482614BC3461D1E42CD98E0F737C43CD3AB22078D32B19E7A6158A755D0E459F74VFs0L" TargetMode="External"/><Relationship Id="rId20" Type="http://schemas.openxmlformats.org/officeDocument/2006/relationships/hyperlink" Target="consultantplus://offline/ref=710F761591E04A5F917DA41BF51F1768B4D565C54C821B482614BC3461D1E42CD98E0F737C43CD3AB22078D32B19E7A6158A755D0E459F74VFs0L" TargetMode="External"/><Relationship Id="rId41" Type="http://schemas.openxmlformats.org/officeDocument/2006/relationships/hyperlink" Target="consultantplus://offline/ref=710F761591E04A5F917DA41BF51F1768B4D464CF4B881B482614BC3461D1E42CD98E0F737C42CE38BA2078D32B19E7A6158A755D0E459F74VFs0L" TargetMode="External"/><Relationship Id="rId54" Type="http://schemas.openxmlformats.org/officeDocument/2006/relationships/hyperlink" Target="consultantplus://offline/ref=710F761591E04A5F917DBB0EF01F1768B5D561CE418146422E4DB03666DEBB3BDEC703727C44CA3AB87F7DC63A41EAAF0295764112479DV7s6L" TargetMode="External"/><Relationship Id="rId62" Type="http://schemas.openxmlformats.org/officeDocument/2006/relationships/hyperlink" Target="consultantplus://offline/ref=710F761591E04A5F917DA41BF51F1768B4D46ACC498B1B482614BC3461D1E42CCB8E577F7C4BD03BB1352E826DV4sCL" TargetMode="External"/><Relationship Id="rId70" Type="http://schemas.openxmlformats.org/officeDocument/2006/relationships/hyperlink" Target="consultantplus://offline/ref=710F761591E04A5F917DA41BF51F1768B4D565C54C821B482614BC3461D1E42CD98E0F737C43CD39BA2078D32B19E7A6158A755D0E459F74VFs0L" TargetMode="External"/><Relationship Id="rId75" Type="http://schemas.openxmlformats.org/officeDocument/2006/relationships/hyperlink" Target="consultantplus://offline/ref=710F761591E04A5F917DA41BF51F1768B4D565C54C821B482614BC3461D1E42CD98E0F737C43CD3FB62078D32B19E7A6158A755D0E459F74VFs0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0F761591E04A5F917DA41BF51F1768B4D565C54C821B482614BC3461D1E42CD98E0F737C43CD3AB22078D32B19E7A6158A755D0E459F74VFs0L" TargetMode="External"/><Relationship Id="rId15" Type="http://schemas.openxmlformats.org/officeDocument/2006/relationships/hyperlink" Target="consultantplus://offline/ref=710F761591E04A5F917DA41BF51F1768B4D565C4488D1B482614BC3461D1E42CD98E0F737C42CE39BA2078D32B19E7A6158A755D0E459F74VFs0L" TargetMode="External"/><Relationship Id="rId23" Type="http://schemas.openxmlformats.org/officeDocument/2006/relationships/hyperlink" Target="consultantplus://offline/ref=710F761591E04A5F917DA41BF51F1768B4D565C54C821B482614BC3461D1E42CD98E0F737C43CD3AB22078D32B19E7A6158A755D0E459F74VFs0L" TargetMode="External"/><Relationship Id="rId28" Type="http://schemas.openxmlformats.org/officeDocument/2006/relationships/hyperlink" Target="consultantplus://offline/ref=710F761591E04A5F917DA41BF51F1768B4D565C54C821B482614BC3461D1E42CD98E0F737C43CD3BB02078D32B19E7A6158A755D0E459F74VFs0L" TargetMode="External"/><Relationship Id="rId36" Type="http://schemas.openxmlformats.org/officeDocument/2006/relationships/hyperlink" Target="consultantplus://offline/ref=710F761591E04A5F917DA41BF51F1768B4D566C94B8F1B482614BC3461D1E42CD98E0F737C42CF3CB02078D32B19E7A6158A755D0E459F74VFs0L" TargetMode="External"/><Relationship Id="rId49" Type="http://schemas.openxmlformats.org/officeDocument/2006/relationships/hyperlink" Target="consultantplus://offline/ref=710F761591E04A5F917DA41BF51F1768B4D565C54C821B482614BC3461D1E42CD98E0F737C43CD3FB62078D32B19E7A6158A755D0E459F74VFs0L" TargetMode="External"/><Relationship Id="rId57" Type="http://schemas.openxmlformats.org/officeDocument/2006/relationships/hyperlink" Target="consultantplus://offline/ref=710F761591E04A5F917DA41BF51F1768B4D565C54C821B482614BC3461D1E42CD98E0F737C43CD3AB22078D32B19E7A6158A755D0E459F74VF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6191</Words>
  <Characters>35293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2020-12-09T11:44:00Z</dcterms:created>
  <dcterms:modified xsi:type="dcterms:W3CDTF">2020-12-30T12:39:00Z</dcterms:modified>
</cp:coreProperties>
</file>